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CB" w:rsidRDefault="003A4BCB" w:rsidP="003A4BCB">
      <w:pPr>
        <w:spacing w:line="600" w:lineRule="exact"/>
        <w:jc w:val="center"/>
        <w:rPr>
          <w:rFonts w:ascii="方正小标宋简体" w:eastAsia="方正小标宋简体"/>
          <w:sz w:val="44"/>
          <w:szCs w:val="44"/>
        </w:rPr>
      </w:pPr>
    </w:p>
    <w:p w:rsidR="003A4BCB" w:rsidRDefault="003A4BCB" w:rsidP="003A4BCB">
      <w:pPr>
        <w:spacing w:line="600" w:lineRule="exact"/>
        <w:jc w:val="center"/>
        <w:rPr>
          <w:rFonts w:ascii="方正小标宋简体" w:eastAsia="方正小标宋简体"/>
          <w:sz w:val="44"/>
          <w:szCs w:val="44"/>
        </w:rPr>
      </w:pPr>
    </w:p>
    <w:p w:rsidR="003A4BCB" w:rsidRDefault="003A4BCB" w:rsidP="003A4BCB">
      <w:pPr>
        <w:spacing w:line="600" w:lineRule="exact"/>
        <w:jc w:val="center"/>
        <w:rPr>
          <w:rFonts w:ascii="方正小标宋简体" w:eastAsia="方正小标宋简体"/>
          <w:sz w:val="44"/>
          <w:szCs w:val="44"/>
        </w:rPr>
      </w:pPr>
    </w:p>
    <w:p w:rsidR="003A4BCB" w:rsidRDefault="003A4BCB" w:rsidP="003A4BCB">
      <w:pPr>
        <w:spacing w:line="600" w:lineRule="exact"/>
        <w:jc w:val="center"/>
        <w:rPr>
          <w:rFonts w:ascii="方正小标宋简体" w:eastAsia="方正小标宋简体"/>
          <w:sz w:val="44"/>
          <w:szCs w:val="44"/>
        </w:rPr>
      </w:pPr>
    </w:p>
    <w:p w:rsidR="00B15AF4" w:rsidRPr="003A4BCB" w:rsidRDefault="007F0950" w:rsidP="003A4BCB">
      <w:pPr>
        <w:spacing w:line="600" w:lineRule="exact"/>
        <w:jc w:val="center"/>
        <w:rPr>
          <w:rFonts w:ascii="方正小标宋简体" w:eastAsia="方正小标宋简体"/>
          <w:sz w:val="44"/>
          <w:szCs w:val="44"/>
        </w:rPr>
      </w:pPr>
      <w:bookmarkStart w:id="0" w:name="_GoBack"/>
      <w:r w:rsidRPr="003A4BCB">
        <w:rPr>
          <w:rFonts w:ascii="方正小标宋简体" w:eastAsia="方正小标宋简体" w:hint="eastAsia"/>
          <w:sz w:val="44"/>
          <w:szCs w:val="44"/>
        </w:rPr>
        <w:t>关于开展2017年北京市高等学校“万人计划”教学名师</w:t>
      </w:r>
      <w:r w:rsidR="000D5839" w:rsidRPr="003A4BCB">
        <w:rPr>
          <w:rFonts w:ascii="方正小标宋简体" w:eastAsia="方正小标宋简体" w:hint="eastAsia"/>
          <w:sz w:val="44"/>
          <w:szCs w:val="44"/>
        </w:rPr>
        <w:t>遴选</w:t>
      </w:r>
      <w:r w:rsidRPr="003A4BCB">
        <w:rPr>
          <w:rFonts w:ascii="方正小标宋简体" w:eastAsia="方正小标宋简体" w:hint="eastAsia"/>
          <w:sz w:val="44"/>
          <w:szCs w:val="44"/>
        </w:rPr>
        <w:t>工作的通知</w:t>
      </w:r>
    </w:p>
    <w:bookmarkEnd w:id="0"/>
    <w:p w:rsidR="007F0950" w:rsidRPr="003A4BCB" w:rsidRDefault="007F0950" w:rsidP="003A4BCB">
      <w:pPr>
        <w:spacing w:line="520" w:lineRule="exact"/>
        <w:rPr>
          <w:rFonts w:ascii="仿宋_GB2312" w:eastAsia="仿宋_GB2312"/>
          <w:sz w:val="32"/>
          <w:szCs w:val="32"/>
        </w:rPr>
      </w:pPr>
    </w:p>
    <w:p w:rsidR="007F0950" w:rsidRPr="003A4BCB" w:rsidRDefault="007F0950" w:rsidP="003A4BCB">
      <w:pPr>
        <w:spacing w:line="520" w:lineRule="exact"/>
        <w:rPr>
          <w:rFonts w:ascii="仿宋_GB2312" w:eastAsia="仿宋_GB2312"/>
          <w:sz w:val="32"/>
          <w:szCs w:val="32"/>
        </w:rPr>
      </w:pPr>
      <w:r w:rsidRPr="003A4BCB">
        <w:rPr>
          <w:rFonts w:ascii="仿宋_GB2312" w:eastAsia="仿宋_GB2312" w:hint="eastAsia"/>
          <w:sz w:val="32"/>
          <w:szCs w:val="32"/>
        </w:rPr>
        <w:t>各普通高等</w:t>
      </w:r>
      <w:r w:rsidR="0090565D">
        <w:rPr>
          <w:rFonts w:ascii="仿宋_GB2312" w:eastAsia="仿宋_GB2312" w:hint="eastAsia"/>
          <w:sz w:val="32"/>
          <w:szCs w:val="32"/>
        </w:rPr>
        <w:t>院</w:t>
      </w:r>
      <w:r w:rsidRPr="003A4BCB">
        <w:rPr>
          <w:rFonts w:ascii="仿宋_GB2312" w:eastAsia="仿宋_GB2312" w:hint="eastAsia"/>
          <w:sz w:val="32"/>
          <w:szCs w:val="32"/>
        </w:rPr>
        <w:t>校：</w:t>
      </w:r>
    </w:p>
    <w:p w:rsidR="007F0950" w:rsidRPr="003A4BCB" w:rsidRDefault="007F0950" w:rsidP="003A4BCB">
      <w:pPr>
        <w:spacing w:line="520" w:lineRule="exact"/>
        <w:ind w:firstLineChars="181" w:firstLine="579"/>
        <w:rPr>
          <w:rFonts w:ascii="仿宋_GB2312" w:eastAsia="仿宋_GB2312"/>
          <w:sz w:val="32"/>
          <w:szCs w:val="32"/>
        </w:rPr>
      </w:pPr>
      <w:r w:rsidRPr="003A4BCB">
        <w:rPr>
          <w:rFonts w:ascii="仿宋_GB2312" w:eastAsia="仿宋_GB2312" w:hint="eastAsia"/>
          <w:sz w:val="32"/>
          <w:szCs w:val="32"/>
        </w:rPr>
        <w:t>为落实教育部办公厅</w:t>
      </w:r>
      <w:r w:rsidR="00747973">
        <w:rPr>
          <w:rFonts w:ascii="仿宋_GB2312" w:eastAsia="仿宋_GB2312" w:hint="eastAsia"/>
          <w:sz w:val="32"/>
          <w:szCs w:val="32"/>
        </w:rPr>
        <w:t>、</w:t>
      </w:r>
      <w:r w:rsidRPr="003A4BCB">
        <w:rPr>
          <w:rFonts w:ascii="仿宋_GB2312" w:eastAsia="仿宋_GB2312" w:hint="eastAsia"/>
          <w:sz w:val="32"/>
          <w:szCs w:val="32"/>
        </w:rPr>
        <w:t>中央组织部办公厅《关于组织开展2017年国家“万人计划”教学名师遴选工作的通知》（教师厅函</w:t>
      </w:r>
      <w:r w:rsidRPr="003A4BCB">
        <w:rPr>
          <w:rFonts w:ascii="仿宋_GB2312" w:eastAsia="仿宋_GB2312" w:hAnsi="宋体" w:hint="eastAsia"/>
          <w:sz w:val="32"/>
          <w:szCs w:val="32"/>
        </w:rPr>
        <w:t>〔2017〕</w:t>
      </w:r>
      <w:r w:rsidRPr="003A4BCB">
        <w:rPr>
          <w:rFonts w:ascii="仿宋_GB2312" w:eastAsia="仿宋_GB2312" w:hint="eastAsia"/>
          <w:sz w:val="32"/>
          <w:szCs w:val="32"/>
        </w:rPr>
        <w:t>2号）</w:t>
      </w:r>
      <w:r w:rsidR="00747973">
        <w:rPr>
          <w:rFonts w:ascii="仿宋_GB2312" w:eastAsia="仿宋_GB2312" w:hint="eastAsia"/>
          <w:sz w:val="32"/>
          <w:szCs w:val="32"/>
        </w:rPr>
        <w:t>要求，现</w:t>
      </w:r>
      <w:r w:rsidRPr="003A4BCB">
        <w:rPr>
          <w:rFonts w:ascii="仿宋_GB2312" w:eastAsia="仿宋_GB2312" w:hint="eastAsia"/>
          <w:sz w:val="32"/>
          <w:szCs w:val="32"/>
        </w:rPr>
        <w:t>将具体事宜通知如下：</w:t>
      </w:r>
    </w:p>
    <w:p w:rsidR="00C36FB4" w:rsidRPr="003A4BCB" w:rsidRDefault="000D5839" w:rsidP="003A4BCB">
      <w:pPr>
        <w:pStyle w:val="a3"/>
        <w:numPr>
          <w:ilvl w:val="0"/>
          <w:numId w:val="2"/>
        </w:numPr>
        <w:spacing w:line="520" w:lineRule="exact"/>
        <w:ind w:firstLineChars="0"/>
        <w:rPr>
          <w:rFonts w:ascii="黑体" w:eastAsia="黑体" w:hAnsi="黑体"/>
          <w:sz w:val="32"/>
          <w:szCs w:val="32"/>
        </w:rPr>
      </w:pPr>
      <w:r w:rsidRPr="003A4BCB">
        <w:rPr>
          <w:rFonts w:ascii="黑体" w:eastAsia="黑体" w:hAnsi="黑体" w:hint="eastAsia"/>
          <w:sz w:val="32"/>
          <w:szCs w:val="32"/>
        </w:rPr>
        <w:t>遴选范围</w:t>
      </w:r>
      <w:r w:rsidR="00972554" w:rsidRPr="003A4BCB">
        <w:rPr>
          <w:rFonts w:ascii="黑体" w:eastAsia="黑体" w:hAnsi="黑体" w:hint="eastAsia"/>
          <w:sz w:val="32"/>
          <w:szCs w:val="32"/>
        </w:rPr>
        <w:t>及名额</w:t>
      </w:r>
    </w:p>
    <w:p w:rsidR="000D5839" w:rsidRPr="003A4BCB" w:rsidRDefault="00972554" w:rsidP="003A4BCB">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遴选范围为</w:t>
      </w:r>
      <w:r w:rsidR="000D5839" w:rsidRPr="003A4BCB">
        <w:rPr>
          <w:rFonts w:ascii="仿宋_GB2312" w:eastAsia="仿宋_GB2312" w:hint="eastAsia"/>
          <w:sz w:val="32"/>
          <w:szCs w:val="32"/>
        </w:rPr>
        <w:t>北京市普通高等</w:t>
      </w:r>
      <w:r w:rsidR="00C00B4B">
        <w:rPr>
          <w:rFonts w:ascii="仿宋_GB2312" w:eastAsia="仿宋_GB2312" w:hint="eastAsia"/>
          <w:sz w:val="32"/>
          <w:szCs w:val="32"/>
        </w:rPr>
        <w:t>院校</w:t>
      </w:r>
      <w:r w:rsidR="000D5839" w:rsidRPr="003A4BCB">
        <w:rPr>
          <w:rFonts w:ascii="仿宋_GB2312" w:eastAsia="仿宋_GB2312" w:hint="eastAsia"/>
          <w:sz w:val="32"/>
          <w:szCs w:val="32"/>
        </w:rPr>
        <w:t>（含高职院校）在职专任教师</w:t>
      </w:r>
      <w:r w:rsidRPr="003A4BCB">
        <w:rPr>
          <w:rFonts w:ascii="仿宋_GB2312" w:eastAsia="仿宋_GB2312" w:hint="eastAsia"/>
          <w:sz w:val="32"/>
          <w:szCs w:val="32"/>
        </w:rPr>
        <w:t>，全市共推荐普通高校（含高职院校）候选人19名</w:t>
      </w:r>
      <w:r w:rsidR="000D5839" w:rsidRPr="003A4BCB">
        <w:rPr>
          <w:rFonts w:ascii="仿宋_GB2312" w:eastAsia="仿宋_GB2312" w:hint="eastAsia"/>
          <w:sz w:val="32"/>
          <w:szCs w:val="32"/>
        </w:rPr>
        <w:t>。</w:t>
      </w:r>
    </w:p>
    <w:p w:rsidR="000D5839" w:rsidRPr="003A4BCB" w:rsidRDefault="000D5839" w:rsidP="003A4BCB">
      <w:pPr>
        <w:pStyle w:val="a3"/>
        <w:numPr>
          <w:ilvl w:val="0"/>
          <w:numId w:val="2"/>
        </w:numPr>
        <w:spacing w:line="520" w:lineRule="exact"/>
        <w:ind w:firstLineChars="0"/>
        <w:rPr>
          <w:rFonts w:ascii="黑体" w:eastAsia="黑体" w:hAnsi="黑体"/>
          <w:sz w:val="32"/>
          <w:szCs w:val="32"/>
        </w:rPr>
      </w:pPr>
      <w:r w:rsidRPr="003A4BCB">
        <w:rPr>
          <w:rFonts w:ascii="黑体" w:eastAsia="黑体" w:hAnsi="黑体" w:hint="eastAsia"/>
          <w:sz w:val="32"/>
          <w:szCs w:val="32"/>
        </w:rPr>
        <w:t>申报条件</w:t>
      </w:r>
    </w:p>
    <w:p w:rsidR="00BB0CC5" w:rsidRPr="003A4BCB" w:rsidRDefault="00BB0CC5" w:rsidP="003A4BCB">
      <w:pPr>
        <w:spacing w:line="520" w:lineRule="exact"/>
        <w:ind w:firstLine="420"/>
        <w:rPr>
          <w:rFonts w:ascii="仿宋_GB2312" w:eastAsia="仿宋_GB2312"/>
          <w:sz w:val="32"/>
          <w:szCs w:val="32"/>
        </w:rPr>
      </w:pPr>
      <w:r w:rsidRPr="003A4BCB">
        <w:rPr>
          <w:rFonts w:ascii="仿宋_GB2312" w:eastAsia="仿宋_GB2312" w:hint="eastAsia"/>
          <w:sz w:val="32"/>
          <w:szCs w:val="32"/>
        </w:rPr>
        <w:t>“万人计划”教学名师人选，应忠诚于党和人民的教育事业，全面贯彻党的教育方针，为人师表，师德高尚；长期从事一线教学工作，培养优秀青少年有突出贡献，对教育思想和教学方法有重要创新，教学成果和教育质量突出；在教育领域和全社会享有较高声望，师生群众公认。同时应具备以下条件：</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（一）</w:t>
      </w:r>
      <w:r w:rsidR="00BB0CC5" w:rsidRPr="003A4BCB">
        <w:rPr>
          <w:rFonts w:ascii="仿宋_GB2312" w:eastAsia="仿宋_GB2312" w:hint="eastAsia"/>
          <w:sz w:val="32"/>
          <w:szCs w:val="32"/>
        </w:rPr>
        <w:t>申报教学名师的普通本科院校人选应具有高级专业技术职务，近6学年(2010-2016学年)主讲课程的平均课堂教学工作量不少于96学时/学年，其中每学年必须为本科生主讲一门课程(医学专业任课教师按教学时数计算，本科</w:t>
      </w:r>
      <w:r w:rsidR="00BB0CC5" w:rsidRPr="003A4BCB">
        <w:rPr>
          <w:rFonts w:ascii="仿宋_GB2312" w:eastAsia="仿宋_GB2312" w:hint="eastAsia"/>
          <w:sz w:val="32"/>
          <w:szCs w:val="32"/>
        </w:rPr>
        <w:lastRenderedPageBreak/>
        <w:t>教学工作量平均不少于60学时/学年，含案例教学和临床带教)。</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（二）</w:t>
      </w:r>
      <w:r w:rsidR="00BB0CC5" w:rsidRPr="003A4BCB">
        <w:rPr>
          <w:rFonts w:ascii="仿宋_GB2312" w:eastAsia="仿宋_GB2312" w:hint="eastAsia"/>
          <w:sz w:val="32"/>
          <w:szCs w:val="32"/>
        </w:rPr>
        <w:t>申报教学名师的高等职业</w:t>
      </w:r>
      <w:r w:rsidR="00C00B4B">
        <w:rPr>
          <w:rFonts w:ascii="仿宋_GB2312" w:eastAsia="仿宋_GB2312" w:hint="eastAsia"/>
          <w:sz w:val="32"/>
          <w:szCs w:val="32"/>
        </w:rPr>
        <w:t>院</w:t>
      </w:r>
      <w:r w:rsidR="00BB0CC5" w:rsidRPr="003A4BCB">
        <w:rPr>
          <w:rFonts w:ascii="仿宋_GB2312" w:eastAsia="仿宋_GB2312" w:hint="eastAsia"/>
          <w:sz w:val="32"/>
          <w:szCs w:val="32"/>
        </w:rPr>
        <w:t>校人选应具有相关企事业单位一线实践工作经历，具有高级专业技术职务，近3学年(2013-2016学年)承担本校教学任务(包括实训、实习等实践课程)不少于180学时/学年。</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（三）</w:t>
      </w:r>
      <w:r w:rsidR="00BB0CC5" w:rsidRPr="003A4BCB">
        <w:rPr>
          <w:rFonts w:ascii="仿宋_GB2312" w:eastAsia="仿宋_GB2312" w:hint="eastAsia"/>
          <w:sz w:val="32"/>
          <w:szCs w:val="32"/>
        </w:rPr>
        <w:t>非现任校级领导。</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（四）</w:t>
      </w:r>
      <w:r w:rsidR="00BB0CC5" w:rsidRPr="003A4BCB">
        <w:rPr>
          <w:rFonts w:ascii="仿宋_GB2312" w:eastAsia="仿宋_GB2312" w:hint="eastAsia"/>
          <w:sz w:val="32"/>
          <w:szCs w:val="32"/>
        </w:rPr>
        <w:t>非国家“万人计划”其他类别申报者和国家“万人计划”领军人才入选者。</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（五）</w:t>
      </w:r>
      <w:r w:rsidR="00BB0CC5" w:rsidRPr="003A4BCB">
        <w:rPr>
          <w:rFonts w:ascii="仿宋_GB2312" w:eastAsia="仿宋_GB2312" w:hint="eastAsia"/>
          <w:sz w:val="32"/>
          <w:szCs w:val="32"/>
        </w:rPr>
        <w:t>原则上需为国家级教学名师奖获得者或者北京市教学名师</w:t>
      </w:r>
      <w:r w:rsidR="00A33784">
        <w:rPr>
          <w:rFonts w:ascii="仿宋_GB2312" w:eastAsia="仿宋_GB2312" w:hint="eastAsia"/>
          <w:sz w:val="32"/>
          <w:szCs w:val="32"/>
        </w:rPr>
        <w:t>奖</w:t>
      </w:r>
      <w:r w:rsidR="00BB0CC5" w:rsidRPr="003A4BCB">
        <w:rPr>
          <w:rFonts w:ascii="仿宋_GB2312" w:eastAsia="仿宋_GB2312" w:hint="eastAsia"/>
          <w:sz w:val="32"/>
          <w:szCs w:val="32"/>
        </w:rPr>
        <w:t>获得者。</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（六）</w:t>
      </w:r>
      <w:r w:rsidR="00BB0CC5" w:rsidRPr="003A4BCB">
        <w:rPr>
          <w:rFonts w:ascii="仿宋_GB2312" w:eastAsia="仿宋_GB2312" w:hint="eastAsia"/>
          <w:sz w:val="32"/>
          <w:szCs w:val="32"/>
        </w:rPr>
        <w:t>申报人年龄原则上不超过60周岁。</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（七）</w:t>
      </w:r>
      <w:r w:rsidR="00FD2AF4" w:rsidRPr="003A4BCB">
        <w:rPr>
          <w:rFonts w:ascii="仿宋_GB2312" w:eastAsia="仿宋_GB2312" w:hint="eastAsia"/>
          <w:sz w:val="32"/>
          <w:szCs w:val="32"/>
        </w:rPr>
        <w:t>往届“万人计划”教学名师入选者不可再申报。</w:t>
      </w:r>
    </w:p>
    <w:p w:rsidR="000D5839" w:rsidRPr="003A4BCB" w:rsidRDefault="000D5839" w:rsidP="003A4BCB">
      <w:pPr>
        <w:pStyle w:val="a3"/>
        <w:numPr>
          <w:ilvl w:val="0"/>
          <w:numId w:val="2"/>
        </w:numPr>
        <w:spacing w:line="520" w:lineRule="exact"/>
        <w:ind w:firstLineChars="0"/>
        <w:rPr>
          <w:rFonts w:ascii="黑体" w:eastAsia="黑体" w:hAnsi="黑体"/>
          <w:sz w:val="32"/>
          <w:szCs w:val="32"/>
        </w:rPr>
      </w:pPr>
      <w:r w:rsidRPr="003A4BCB">
        <w:rPr>
          <w:rFonts w:ascii="黑体" w:eastAsia="黑体" w:hAnsi="黑体" w:hint="eastAsia"/>
          <w:sz w:val="32"/>
          <w:szCs w:val="32"/>
        </w:rPr>
        <w:t>申报限额</w:t>
      </w:r>
    </w:p>
    <w:p w:rsidR="00FD2AF4" w:rsidRPr="003A4BCB" w:rsidRDefault="00FD2AF4" w:rsidP="00B23DB8">
      <w:pPr>
        <w:pStyle w:val="a3"/>
        <w:spacing w:line="520" w:lineRule="exact"/>
        <w:ind w:leftChars="200" w:left="420" w:firstLineChars="100" w:firstLine="320"/>
        <w:rPr>
          <w:rFonts w:ascii="仿宋_GB2312" w:eastAsia="仿宋_GB2312"/>
          <w:sz w:val="32"/>
          <w:szCs w:val="32"/>
        </w:rPr>
      </w:pPr>
      <w:r w:rsidRPr="003A4BCB">
        <w:rPr>
          <w:rFonts w:ascii="仿宋_GB2312" w:eastAsia="仿宋_GB2312" w:hint="eastAsia"/>
          <w:sz w:val="32"/>
          <w:szCs w:val="32"/>
        </w:rPr>
        <w:t>每校限报一名候选人。</w:t>
      </w:r>
    </w:p>
    <w:p w:rsidR="007B01AA" w:rsidRPr="003A4BCB" w:rsidRDefault="007B01AA" w:rsidP="003A4BCB">
      <w:pPr>
        <w:pStyle w:val="a3"/>
        <w:numPr>
          <w:ilvl w:val="0"/>
          <w:numId w:val="2"/>
        </w:numPr>
        <w:spacing w:line="520" w:lineRule="exact"/>
        <w:ind w:firstLineChars="0"/>
        <w:rPr>
          <w:rFonts w:ascii="黑体" w:eastAsia="黑体" w:hAnsi="黑体"/>
          <w:sz w:val="32"/>
          <w:szCs w:val="32"/>
        </w:rPr>
      </w:pPr>
      <w:r w:rsidRPr="003A4BCB">
        <w:rPr>
          <w:rFonts w:ascii="黑体" w:eastAsia="黑体" w:hAnsi="黑体" w:hint="eastAsia"/>
          <w:sz w:val="32"/>
          <w:szCs w:val="32"/>
        </w:rPr>
        <w:t>申报材料</w:t>
      </w:r>
    </w:p>
    <w:p w:rsidR="007B01AA" w:rsidRPr="003A4BCB" w:rsidRDefault="007B01AA" w:rsidP="003A4BCB">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申报材料包括书面材料和电子材料。书面材料包括候选人汇总表、候选人推荐表（一式5份）及附件、学校党委对候选人政治表现的书面意见；电子材料包括候选人45分钟现场教学录像光盘、候选人汇总表、候选人推荐表及附件，内容应与纸质材料一致</w:t>
      </w:r>
      <w:r w:rsidR="009736B7">
        <w:rPr>
          <w:rFonts w:ascii="仿宋_GB2312" w:eastAsia="仿宋_GB2312" w:hint="eastAsia"/>
          <w:sz w:val="32"/>
          <w:szCs w:val="32"/>
        </w:rPr>
        <w:t>（以上表格可在市教委高教处网页下载）</w:t>
      </w:r>
      <w:r w:rsidRPr="003A4BCB">
        <w:rPr>
          <w:rFonts w:ascii="仿宋_GB2312" w:eastAsia="仿宋_GB2312" w:hint="eastAsia"/>
          <w:sz w:val="32"/>
          <w:szCs w:val="32"/>
        </w:rPr>
        <w:t>。</w:t>
      </w:r>
    </w:p>
    <w:p w:rsidR="00FD2AF4" w:rsidRPr="00B23DB8" w:rsidRDefault="00FD2AF4" w:rsidP="003A4BCB">
      <w:pPr>
        <w:pStyle w:val="a3"/>
        <w:numPr>
          <w:ilvl w:val="0"/>
          <w:numId w:val="2"/>
        </w:numPr>
        <w:spacing w:line="520" w:lineRule="exact"/>
        <w:ind w:firstLineChars="0"/>
        <w:rPr>
          <w:rFonts w:ascii="黑体" w:eastAsia="黑体" w:hAnsi="黑体"/>
          <w:sz w:val="32"/>
          <w:szCs w:val="32"/>
        </w:rPr>
      </w:pPr>
      <w:r w:rsidRPr="00B23DB8">
        <w:rPr>
          <w:rFonts w:ascii="黑体" w:eastAsia="黑体" w:hAnsi="黑体" w:hint="eastAsia"/>
          <w:sz w:val="32"/>
          <w:szCs w:val="32"/>
        </w:rPr>
        <w:t>申报要求</w:t>
      </w:r>
    </w:p>
    <w:p w:rsidR="00FD2AF4" w:rsidRPr="003A4BCB" w:rsidRDefault="007B01AA" w:rsidP="003A4BCB">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符合</w:t>
      </w:r>
      <w:r w:rsidR="006962E5" w:rsidRPr="003A4BCB">
        <w:rPr>
          <w:rFonts w:ascii="仿宋_GB2312" w:eastAsia="仿宋_GB2312" w:hint="eastAsia"/>
          <w:sz w:val="32"/>
          <w:szCs w:val="32"/>
        </w:rPr>
        <w:t>上述条件的教师向所在学校提出申请，学校经遴选并公示后，于2017年3月</w:t>
      </w:r>
      <w:r w:rsidR="00A33784">
        <w:rPr>
          <w:rFonts w:ascii="仿宋_GB2312" w:eastAsia="仿宋_GB2312" w:hint="eastAsia"/>
          <w:sz w:val="32"/>
          <w:szCs w:val="32"/>
        </w:rPr>
        <w:t>10</w:t>
      </w:r>
      <w:r w:rsidR="006962E5" w:rsidRPr="003A4BCB">
        <w:rPr>
          <w:rFonts w:ascii="仿宋_GB2312" w:eastAsia="仿宋_GB2312" w:hint="eastAsia"/>
          <w:sz w:val="32"/>
          <w:szCs w:val="32"/>
        </w:rPr>
        <w:t>日前</w:t>
      </w:r>
      <w:r w:rsidR="0090565D">
        <w:rPr>
          <w:rFonts w:ascii="仿宋_GB2312" w:eastAsia="仿宋_GB2312" w:hint="eastAsia"/>
          <w:sz w:val="32"/>
          <w:szCs w:val="32"/>
        </w:rPr>
        <w:t>提交申报材料，本科院校、高职院校申报材料分别报送</w:t>
      </w:r>
      <w:r w:rsidR="00C00B4B">
        <w:rPr>
          <w:rFonts w:ascii="仿宋_GB2312" w:eastAsia="仿宋_GB2312" w:hint="eastAsia"/>
          <w:sz w:val="32"/>
          <w:szCs w:val="32"/>
        </w:rPr>
        <w:t>市教委</w:t>
      </w:r>
      <w:r w:rsidR="0090565D">
        <w:rPr>
          <w:rFonts w:ascii="仿宋_GB2312" w:eastAsia="仿宋_GB2312" w:hint="eastAsia"/>
          <w:sz w:val="32"/>
          <w:szCs w:val="32"/>
        </w:rPr>
        <w:t>高教处</w:t>
      </w:r>
      <w:r w:rsidR="00C00B4B">
        <w:rPr>
          <w:rFonts w:ascii="仿宋_GB2312" w:eastAsia="仿宋_GB2312" w:hint="eastAsia"/>
          <w:sz w:val="32"/>
          <w:szCs w:val="32"/>
        </w:rPr>
        <w:t>（608房间）</w:t>
      </w:r>
      <w:r w:rsidR="0090565D">
        <w:rPr>
          <w:rFonts w:ascii="仿宋_GB2312" w:eastAsia="仿宋_GB2312" w:hint="eastAsia"/>
          <w:sz w:val="32"/>
          <w:szCs w:val="32"/>
        </w:rPr>
        <w:t>、职成</w:t>
      </w:r>
      <w:r w:rsidR="0090565D">
        <w:rPr>
          <w:rFonts w:ascii="仿宋_GB2312" w:eastAsia="仿宋_GB2312" w:hint="eastAsia"/>
          <w:sz w:val="32"/>
          <w:szCs w:val="32"/>
        </w:rPr>
        <w:lastRenderedPageBreak/>
        <w:t>处</w:t>
      </w:r>
      <w:r w:rsidR="00C00B4B">
        <w:rPr>
          <w:rFonts w:ascii="仿宋_GB2312" w:eastAsia="仿宋_GB2312" w:hint="eastAsia"/>
          <w:sz w:val="32"/>
          <w:szCs w:val="32"/>
        </w:rPr>
        <w:t>（520房间）</w:t>
      </w:r>
      <w:r w:rsidR="006962E5" w:rsidRPr="003A4BCB">
        <w:rPr>
          <w:rFonts w:ascii="仿宋_GB2312" w:eastAsia="仿宋_GB2312" w:hint="eastAsia"/>
          <w:sz w:val="32"/>
          <w:szCs w:val="32"/>
        </w:rPr>
        <w:t>。</w:t>
      </w:r>
    </w:p>
    <w:p w:rsidR="006962E5" w:rsidRPr="003A4BCB" w:rsidRDefault="0090565D" w:rsidP="00AB70F8">
      <w:pPr>
        <w:spacing w:line="520" w:lineRule="exact"/>
        <w:ind w:firstLineChars="200" w:firstLine="640"/>
        <w:rPr>
          <w:rFonts w:ascii="仿宋_GB2312" w:eastAsia="仿宋_GB2312"/>
          <w:sz w:val="32"/>
          <w:szCs w:val="32"/>
        </w:rPr>
      </w:pPr>
      <w:r>
        <w:rPr>
          <w:rFonts w:ascii="仿宋_GB2312" w:eastAsia="仿宋_GB2312" w:hint="eastAsia"/>
          <w:sz w:val="32"/>
          <w:szCs w:val="32"/>
        </w:rPr>
        <w:t>高教处</w:t>
      </w:r>
      <w:r w:rsidR="006962E5" w:rsidRPr="003A4BCB">
        <w:rPr>
          <w:rFonts w:ascii="仿宋_GB2312" w:eastAsia="仿宋_GB2312" w:hint="eastAsia"/>
          <w:sz w:val="32"/>
          <w:szCs w:val="32"/>
        </w:rPr>
        <w:t>联系人：</w:t>
      </w:r>
      <w:r w:rsidR="009736B7">
        <w:rPr>
          <w:rFonts w:ascii="仿宋_GB2312" w:eastAsia="仿宋_GB2312" w:hint="eastAsia"/>
          <w:sz w:val="32"/>
          <w:szCs w:val="32"/>
        </w:rPr>
        <w:t>赵晓琳</w:t>
      </w:r>
      <w:r w:rsidR="00472C60">
        <w:rPr>
          <w:rFonts w:ascii="仿宋_GB2312" w:eastAsia="仿宋_GB2312" w:hint="eastAsia"/>
          <w:sz w:val="32"/>
          <w:szCs w:val="32"/>
        </w:rPr>
        <w:t xml:space="preserve"> </w:t>
      </w:r>
      <w:r w:rsidR="00AB70F8">
        <w:rPr>
          <w:rFonts w:ascii="仿宋_GB2312" w:eastAsia="仿宋_GB2312" w:hint="eastAsia"/>
          <w:sz w:val="32"/>
          <w:szCs w:val="32"/>
        </w:rPr>
        <w:t xml:space="preserve">金红莲  </w:t>
      </w:r>
    </w:p>
    <w:p w:rsidR="006962E5" w:rsidRPr="003A4BCB" w:rsidRDefault="006962E5" w:rsidP="003A4BCB">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联系电话：</w:t>
      </w:r>
      <w:r w:rsidR="00472C60" w:rsidRPr="003A4BCB">
        <w:rPr>
          <w:rFonts w:ascii="仿宋_GB2312" w:eastAsia="仿宋_GB2312" w:hint="eastAsia"/>
          <w:sz w:val="32"/>
          <w:szCs w:val="32"/>
        </w:rPr>
        <w:t>519948</w:t>
      </w:r>
      <w:r w:rsidR="009736B7">
        <w:rPr>
          <w:rFonts w:ascii="仿宋_GB2312" w:eastAsia="仿宋_GB2312" w:hint="eastAsia"/>
          <w:sz w:val="32"/>
          <w:szCs w:val="32"/>
        </w:rPr>
        <w:t>44</w:t>
      </w:r>
      <w:r w:rsidR="00472C60">
        <w:rPr>
          <w:rFonts w:ascii="仿宋_GB2312" w:eastAsia="仿宋_GB2312" w:hint="eastAsia"/>
          <w:sz w:val="32"/>
          <w:szCs w:val="32"/>
        </w:rPr>
        <w:t xml:space="preserve"> </w:t>
      </w:r>
      <w:r w:rsidR="00AB70F8">
        <w:rPr>
          <w:rFonts w:ascii="仿宋_GB2312" w:eastAsia="仿宋_GB2312" w:hint="eastAsia"/>
          <w:sz w:val="32"/>
          <w:szCs w:val="32"/>
        </w:rPr>
        <w:t xml:space="preserve">51994845 </w:t>
      </w:r>
    </w:p>
    <w:p w:rsidR="006962E5" w:rsidRDefault="006962E5" w:rsidP="003A4BCB">
      <w:pPr>
        <w:spacing w:line="520" w:lineRule="exact"/>
        <w:ind w:firstLineChars="200" w:firstLine="640"/>
        <w:rPr>
          <w:rStyle w:val="a4"/>
          <w:rFonts w:ascii="仿宋_GB2312" w:eastAsia="仿宋_GB2312"/>
          <w:color w:val="000000" w:themeColor="text1"/>
          <w:sz w:val="32"/>
          <w:szCs w:val="32"/>
          <w:u w:val="none"/>
        </w:rPr>
      </w:pPr>
      <w:r w:rsidRPr="003A4BCB">
        <w:rPr>
          <w:rFonts w:ascii="仿宋_GB2312" w:eastAsia="仿宋_GB2312" w:hint="eastAsia"/>
          <w:sz w:val="32"/>
          <w:szCs w:val="32"/>
        </w:rPr>
        <w:t>电子信箱：</w:t>
      </w:r>
      <w:hyperlink r:id="rId8" w:history="1">
        <w:r w:rsidR="009736B7" w:rsidRPr="003C0828">
          <w:rPr>
            <w:rStyle w:val="a4"/>
            <w:rFonts w:ascii="仿宋_GB2312" w:eastAsia="仿宋_GB2312" w:hint="eastAsia"/>
            <w:color w:val="000000" w:themeColor="text1"/>
            <w:sz w:val="32"/>
            <w:szCs w:val="32"/>
            <w:u w:val="none"/>
          </w:rPr>
          <w:t>zxl@bjedu.gov.cn</w:t>
        </w:r>
      </w:hyperlink>
    </w:p>
    <w:p w:rsidR="0090565D" w:rsidRDefault="0090565D" w:rsidP="003A4BCB">
      <w:pPr>
        <w:spacing w:line="520" w:lineRule="exact"/>
        <w:ind w:firstLineChars="200" w:firstLine="640"/>
        <w:rPr>
          <w:rStyle w:val="a4"/>
          <w:rFonts w:ascii="仿宋_GB2312" w:eastAsia="仿宋_GB2312"/>
          <w:color w:val="000000" w:themeColor="text1"/>
          <w:sz w:val="32"/>
          <w:szCs w:val="32"/>
          <w:u w:val="none"/>
        </w:rPr>
      </w:pPr>
      <w:r>
        <w:rPr>
          <w:rStyle w:val="a4"/>
          <w:rFonts w:ascii="仿宋_GB2312" w:eastAsia="仿宋_GB2312" w:hint="eastAsia"/>
          <w:color w:val="000000" w:themeColor="text1"/>
          <w:sz w:val="32"/>
          <w:szCs w:val="32"/>
          <w:u w:val="none"/>
        </w:rPr>
        <w:t>职成处联系人：龚戈淬</w:t>
      </w:r>
    </w:p>
    <w:p w:rsidR="0090565D" w:rsidRDefault="0090565D" w:rsidP="003A4BCB">
      <w:pPr>
        <w:spacing w:line="520" w:lineRule="exact"/>
        <w:ind w:firstLineChars="200" w:firstLine="640"/>
        <w:rPr>
          <w:rStyle w:val="a4"/>
          <w:rFonts w:ascii="仿宋_GB2312" w:eastAsia="仿宋_GB2312"/>
          <w:color w:val="000000" w:themeColor="text1"/>
          <w:sz w:val="32"/>
          <w:szCs w:val="32"/>
          <w:u w:val="none"/>
        </w:rPr>
      </w:pPr>
      <w:r>
        <w:rPr>
          <w:rStyle w:val="a4"/>
          <w:rFonts w:ascii="仿宋_GB2312" w:eastAsia="仿宋_GB2312" w:hint="eastAsia"/>
          <w:color w:val="000000" w:themeColor="text1"/>
          <w:sz w:val="32"/>
          <w:szCs w:val="32"/>
          <w:u w:val="none"/>
        </w:rPr>
        <w:t>联系电话：66074675</w:t>
      </w:r>
    </w:p>
    <w:p w:rsidR="0090565D" w:rsidRDefault="0090565D" w:rsidP="003A4BCB">
      <w:pPr>
        <w:spacing w:line="520" w:lineRule="exact"/>
        <w:ind w:firstLineChars="200" w:firstLine="640"/>
        <w:rPr>
          <w:rStyle w:val="a4"/>
          <w:rFonts w:ascii="仿宋_GB2312" w:eastAsia="仿宋_GB2312"/>
          <w:color w:val="000000" w:themeColor="text1"/>
          <w:sz w:val="32"/>
          <w:szCs w:val="32"/>
          <w:u w:val="none"/>
        </w:rPr>
      </w:pPr>
      <w:r>
        <w:rPr>
          <w:rStyle w:val="a4"/>
          <w:rFonts w:ascii="仿宋_GB2312" w:eastAsia="仿宋_GB2312" w:hint="eastAsia"/>
          <w:color w:val="000000" w:themeColor="text1"/>
          <w:sz w:val="32"/>
          <w:szCs w:val="32"/>
          <w:u w:val="none"/>
        </w:rPr>
        <w:t>电子信箱：</w:t>
      </w:r>
      <w:hyperlink r:id="rId9" w:history="1">
        <w:r w:rsidRPr="0090565D">
          <w:rPr>
            <w:rStyle w:val="a4"/>
            <w:rFonts w:ascii="仿宋_GB2312" w:eastAsia="仿宋_GB2312" w:hint="eastAsia"/>
            <w:color w:val="auto"/>
            <w:sz w:val="32"/>
            <w:szCs w:val="32"/>
            <w:u w:val="none"/>
          </w:rPr>
          <w:t>bjggc@163.com</w:t>
        </w:r>
      </w:hyperlink>
    </w:p>
    <w:p w:rsidR="0090565D" w:rsidRDefault="0090565D" w:rsidP="003A4BCB">
      <w:pPr>
        <w:spacing w:line="520" w:lineRule="exact"/>
        <w:ind w:firstLineChars="200" w:firstLine="640"/>
        <w:rPr>
          <w:rFonts w:ascii="仿宋_GB2312" w:eastAsia="仿宋_GB2312"/>
          <w:sz w:val="32"/>
          <w:szCs w:val="32"/>
        </w:rPr>
      </w:pPr>
    </w:p>
    <w:p w:rsidR="00812A2D" w:rsidRPr="00812A2D" w:rsidRDefault="00812A2D" w:rsidP="00812A2D">
      <w:pPr>
        <w:spacing w:line="520" w:lineRule="exact"/>
        <w:ind w:firstLineChars="200" w:firstLine="640"/>
        <w:rPr>
          <w:rFonts w:ascii="仿宋_GB2312" w:eastAsia="仿宋_GB2312"/>
          <w:spacing w:val="-20"/>
          <w:sz w:val="32"/>
          <w:szCs w:val="32"/>
        </w:rPr>
      </w:pPr>
      <w:r>
        <w:rPr>
          <w:rFonts w:ascii="仿宋_GB2312" w:eastAsia="仿宋_GB2312" w:hint="eastAsia"/>
          <w:sz w:val="32"/>
          <w:szCs w:val="32"/>
        </w:rPr>
        <w:t>附件1.</w:t>
      </w:r>
      <w:r w:rsidRPr="00812A2D">
        <w:rPr>
          <w:rFonts w:ascii="仿宋_GB2312" w:eastAsia="仿宋_GB2312" w:hint="eastAsia"/>
          <w:spacing w:val="-20"/>
          <w:sz w:val="32"/>
          <w:szCs w:val="32"/>
        </w:rPr>
        <w:t>2017年国家“万人计划”教学名师候选人汇总表</w:t>
      </w:r>
    </w:p>
    <w:p w:rsidR="00812A2D" w:rsidRPr="00812A2D" w:rsidRDefault="00812A2D" w:rsidP="00812A2D">
      <w:pPr>
        <w:spacing w:line="480" w:lineRule="exact"/>
        <w:ind w:firstLineChars="500" w:firstLine="1400"/>
        <w:rPr>
          <w:rFonts w:ascii="仿宋_GB2312" w:eastAsia="仿宋_GB2312"/>
          <w:spacing w:val="-20"/>
          <w:sz w:val="32"/>
          <w:szCs w:val="32"/>
        </w:rPr>
      </w:pPr>
      <w:r w:rsidRPr="00812A2D">
        <w:rPr>
          <w:rFonts w:ascii="仿宋_GB2312" w:eastAsia="仿宋_GB2312" w:hint="eastAsia"/>
          <w:spacing w:val="-20"/>
          <w:sz w:val="32"/>
          <w:szCs w:val="32"/>
        </w:rPr>
        <w:t>2.国家“万人计划”教学名师（高等学校）遴选指标体系</w:t>
      </w:r>
    </w:p>
    <w:p w:rsidR="00AB70F8" w:rsidRDefault="00AB70F8" w:rsidP="00AB70F8">
      <w:pPr>
        <w:spacing w:line="520" w:lineRule="exact"/>
        <w:rPr>
          <w:rFonts w:ascii="仿宋_GB2312" w:eastAsia="仿宋_GB2312"/>
          <w:sz w:val="32"/>
          <w:szCs w:val="32"/>
        </w:rPr>
      </w:pPr>
    </w:p>
    <w:p w:rsidR="006962E5" w:rsidRPr="00747973" w:rsidRDefault="006962E5" w:rsidP="003A4BCB">
      <w:pPr>
        <w:spacing w:line="520" w:lineRule="exact"/>
        <w:ind w:firstLineChars="200" w:firstLine="640"/>
        <w:rPr>
          <w:rFonts w:ascii="仿宋_GB2312" w:eastAsia="仿宋_GB2312"/>
          <w:sz w:val="32"/>
          <w:szCs w:val="32"/>
        </w:rPr>
      </w:pPr>
    </w:p>
    <w:p w:rsidR="00AB70F8" w:rsidRPr="00AB70F8" w:rsidRDefault="00AB70F8" w:rsidP="003A4BCB">
      <w:pPr>
        <w:spacing w:line="520" w:lineRule="exact"/>
        <w:ind w:firstLineChars="200" w:firstLine="640"/>
        <w:rPr>
          <w:rFonts w:ascii="仿宋_GB2312" w:eastAsia="仿宋_GB2312"/>
          <w:sz w:val="32"/>
          <w:szCs w:val="32"/>
        </w:rPr>
      </w:pPr>
    </w:p>
    <w:p w:rsidR="00AB70F8" w:rsidRPr="003A4BCB" w:rsidRDefault="00AB70F8" w:rsidP="003A4BCB">
      <w:pPr>
        <w:spacing w:line="520" w:lineRule="exact"/>
        <w:ind w:firstLineChars="200" w:firstLine="640"/>
        <w:rPr>
          <w:rFonts w:ascii="仿宋_GB2312" w:eastAsia="仿宋_GB2312"/>
          <w:sz w:val="32"/>
          <w:szCs w:val="32"/>
        </w:rPr>
      </w:pPr>
    </w:p>
    <w:p w:rsidR="006962E5" w:rsidRPr="003A4BCB" w:rsidRDefault="006962E5" w:rsidP="00AB70F8">
      <w:pPr>
        <w:spacing w:line="520" w:lineRule="exact"/>
        <w:ind w:firstLineChars="200" w:firstLine="640"/>
        <w:jc w:val="right"/>
        <w:rPr>
          <w:rFonts w:ascii="仿宋_GB2312" w:eastAsia="仿宋_GB2312"/>
          <w:sz w:val="32"/>
          <w:szCs w:val="32"/>
        </w:rPr>
      </w:pPr>
      <w:r w:rsidRPr="003A4BCB">
        <w:rPr>
          <w:rFonts w:ascii="仿宋_GB2312" w:eastAsia="仿宋_GB2312" w:hint="eastAsia"/>
          <w:sz w:val="32"/>
          <w:szCs w:val="32"/>
        </w:rPr>
        <w:t>北京市教育委员会</w:t>
      </w:r>
      <w:r w:rsidR="00BA6D84">
        <w:rPr>
          <w:rFonts w:ascii="仿宋_GB2312" w:eastAsia="仿宋_GB2312" w:hint="eastAsia"/>
          <w:sz w:val="32"/>
          <w:szCs w:val="32"/>
        </w:rPr>
        <w:t>人事处</w:t>
      </w:r>
    </w:p>
    <w:p w:rsidR="00AB70F8" w:rsidRDefault="006962E5" w:rsidP="00BA6D84">
      <w:pPr>
        <w:spacing w:line="520" w:lineRule="exact"/>
        <w:ind w:right="320" w:firstLineChars="200" w:firstLine="640"/>
        <w:jc w:val="right"/>
        <w:rPr>
          <w:rFonts w:ascii="仿宋_GB2312" w:eastAsia="仿宋_GB2312"/>
          <w:sz w:val="32"/>
          <w:szCs w:val="32"/>
        </w:rPr>
      </w:pPr>
      <w:r w:rsidRPr="003A4BCB">
        <w:rPr>
          <w:rFonts w:ascii="仿宋_GB2312" w:eastAsia="仿宋_GB2312" w:hint="eastAsia"/>
          <w:sz w:val="32"/>
          <w:szCs w:val="32"/>
        </w:rPr>
        <w:t>2017年2月</w:t>
      </w:r>
      <w:r w:rsidR="00812A2D">
        <w:rPr>
          <w:rFonts w:ascii="仿宋_GB2312" w:eastAsia="仿宋_GB2312" w:hint="eastAsia"/>
          <w:sz w:val="32"/>
          <w:szCs w:val="32"/>
        </w:rPr>
        <w:t>2</w:t>
      </w:r>
      <w:r w:rsidR="00BA6D84">
        <w:rPr>
          <w:rFonts w:ascii="仿宋_GB2312" w:eastAsia="仿宋_GB2312" w:hint="eastAsia"/>
          <w:sz w:val="32"/>
          <w:szCs w:val="32"/>
        </w:rPr>
        <w:t>3</w:t>
      </w:r>
      <w:r w:rsidRPr="003A4BCB">
        <w:rPr>
          <w:rFonts w:ascii="仿宋_GB2312" w:eastAsia="仿宋_GB2312" w:hint="eastAsia"/>
          <w:sz w:val="32"/>
          <w:szCs w:val="32"/>
        </w:rPr>
        <w:t>日</w:t>
      </w:r>
    </w:p>
    <w:p w:rsidR="00AB70F8" w:rsidRDefault="00AB70F8" w:rsidP="003A4BCB">
      <w:pPr>
        <w:spacing w:line="520" w:lineRule="exact"/>
        <w:rPr>
          <w:rFonts w:ascii="仿宋_GB2312" w:eastAsia="仿宋_GB2312"/>
          <w:sz w:val="32"/>
          <w:szCs w:val="32"/>
        </w:rPr>
      </w:pPr>
    </w:p>
    <w:p w:rsidR="00AB70F8" w:rsidRDefault="00AB70F8" w:rsidP="003A4BCB">
      <w:pPr>
        <w:spacing w:line="520" w:lineRule="exact"/>
        <w:rPr>
          <w:rFonts w:ascii="仿宋_GB2312" w:eastAsia="仿宋_GB2312"/>
          <w:sz w:val="32"/>
          <w:szCs w:val="32"/>
        </w:rPr>
      </w:pPr>
    </w:p>
    <w:p w:rsidR="00AB70F8" w:rsidRDefault="00AB70F8" w:rsidP="003A4BCB">
      <w:pPr>
        <w:spacing w:line="520" w:lineRule="exact"/>
        <w:rPr>
          <w:rFonts w:ascii="仿宋_GB2312" w:eastAsia="仿宋_GB2312"/>
          <w:sz w:val="32"/>
          <w:szCs w:val="32"/>
        </w:rPr>
      </w:pPr>
    </w:p>
    <w:p w:rsidR="00AB70F8" w:rsidRDefault="00AB70F8" w:rsidP="003A4BCB">
      <w:pPr>
        <w:spacing w:line="520" w:lineRule="exac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AB70F8">
      <w:pPr>
        <w:spacing w:line="520" w:lineRule="exact"/>
        <w:jc w:val="center"/>
        <w:rPr>
          <w:rFonts w:ascii="方正小标宋简体" w:eastAsia="方正小标宋简体" w:hAnsi="方正小标宋简体" w:cs="方正小标宋简体"/>
          <w:bCs/>
          <w:sz w:val="36"/>
          <w:szCs w:val="36"/>
        </w:rPr>
        <w:sectPr w:rsidR="00AB70F8">
          <w:footerReference w:type="default" r:id="rId10"/>
          <w:pgSz w:w="11906" w:h="16838"/>
          <w:pgMar w:top="1440" w:right="1800" w:bottom="1440" w:left="1800" w:header="851" w:footer="992" w:gutter="0"/>
          <w:cols w:space="425"/>
          <w:docGrid w:type="lines" w:linePitch="312"/>
        </w:sectPr>
      </w:pPr>
    </w:p>
    <w:p w:rsidR="00AB70F8" w:rsidRPr="009736B7" w:rsidRDefault="009736B7" w:rsidP="009736B7">
      <w:pPr>
        <w:spacing w:line="520" w:lineRule="exact"/>
        <w:jc w:val="left"/>
        <w:rPr>
          <w:rFonts w:ascii="黑体" w:eastAsia="黑体" w:hAnsi="黑体" w:cs="方正小标宋简体"/>
          <w:bCs/>
          <w:sz w:val="32"/>
          <w:szCs w:val="32"/>
        </w:rPr>
      </w:pPr>
      <w:r w:rsidRPr="009736B7">
        <w:rPr>
          <w:rFonts w:ascii="黑体" w:eastAsia="黑体" w:hAnsi="黑体" w:cs="方正小标宋简体" w:hint="eastAsia"/>
          <w:bCs/>
          <w:sz w:val="32"/>
          <w:szCs w:val="32"/>
        </w:rPr>
        <w:lastRenderedPageBreak/>
        <w:t>附件：</w:t>
      </w:r>
    </w:p>
    <w:p w:rsidR="00AB70F8" w:rsidRDefault="00AB70F8" w:rsidP="00AB70F8">
      <w:pPr>
        <w:spacing w:afterLines="50" w:after="156" w:line="520" w:lineRule="exact"/>
        <w:jc w:val="center"/>
        <w:rPr>
          <w:rFonts w:ascii="方正小标宋简体" w:eastAsia="方正小标宋简体" w:hAnsi="方正小标宋简体" w:cs="方正小标宋简体"/>
          <w:bCs/>
          <w:sz w:val="36"/>
          <w:szCs w:val="52"/>
        </w:rPr>
      </w:pPr>
      <w:r>
        <w:rPr>
          <w:rFonts w:ascii="方正小标宋简体" w:eastAsia="方正小标宋简体" w:hAnsi="方正小标宋简体" w:cs="方正小标宋简体" w:hint="eastAsia"/>
          <w:bCs/>
          <w:sz w:val="36"/>
          <w:szCs w:val="36"/>
        </w:rPr>
        <w:t>2017年国家</w:t>
      </w:r>
      <w:r w:rsidRPr="005B38BC">
        <w:rPr>
          <w:rFonts w:ascii="方正小标宋简体" w:eastAsia="方正小标宋简体" w:hAnsi="方正小标宋简体" w:cs="方正小标宋简体" w:hint="eastAsia"/>
          <w:bCs/>
          <w:sz w:val="36"/>
          <w:szCs w:val="36"/>
        </w:rPr>
        <w:t>“万人计划”教学名师候选人汇总表</w:t>
      </w:r>
    </w:p>
    <w:p w:rsidR="00AB70F8" w:rsidRDefault="00AB70F8" w:rsidP="00AB70F8">
      <w:pPr>
        <w:spacing w:beforeLines="50" w:before="156" w:afterLines="50" w:after="156" w:line="520" w:lineRule="exact"/>
        <w:rPr>
          <w:b/>
          <w:sz w:val="32"/>
          <w:szCs w:val="32"/>
        </w:rPr>
      </w:pPr>
      <w:r>
        <w:rPr>
          <w:rFonts w:hAnsi="宋体"/>
          <w:b/>
          <w:sz w:val="32"/>
          <w:szCs w:val="32"/>
        </w:rPr>
        <w:t>推荐部门（单位）：（公章）</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845"/>
        <w:gridCol w:w="2393"/>
        <w:gridCol w:w="1265"/>
        <w:gridCol w:w="2391"/>
        <w:gridCol w:w="3038"/>
        <w:gridCol w:w="2727"/>
      </w:tblGrid>
      <w:tr w:rsidR="00AB70F8" w:rsidTr="00A87356">
        <w:trPr>
          <w:trHeight w:val="871"/>
        </w:trPr>
        <w:tc>
          <w:tcPr>
            <w:tcW w:w="1516"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候选人</w:t>
            </w:r>
            <w:r>
              <w:rPr>
                <w:rFonts w:eastAsia="仿宋_GB2312" w:hint="eastAsia"/>
                <w:b/>
                <w:kern w:val="0"/>
                <w:sz w:val="24"/>
                <w:szCs w:val="24"/>
              </w:rPr>
              <w:t>姓名</w:t>
            </w:r>
          </w:p>
        </w:tc>
        <w:tc>
          <w:tcPr>
            <w:tcW w:w="845"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年龄</w:t>
            </w:r>
          </w:p>
        </w:tc>
        <w:tc>
          <w:tcPr>
            <w:tcW w:w="2393"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专业技术职务</w:t>
            </w:r>
          </w:p>
          <w:p w:rsidR="00AB70F8" w:rsidRDefault="00AB70F8" w:rsidP="00A87356">
            <w:pPr>
              <w:widowControl/>
              <w:jc w:val="center"/>
              <w:rPr>
                <w:rFonts w:eastAsia="仿宋_GB2312"/>
                <w:b/>
                <w:kern w:val="0"/>
                <w:sz w:val="24"/>
                <w:szCs w:val="24"/>
              </w:rPr>
            </w:pPr>
            <w:r>
              <w:rPr>
                <w:rFonts w:eastAsia="仿宋_GB2312"/>
                <w:b/>
                <w:kern w:val="0"/>
                <w:sz w:val="24"/>
                <w:szCs w:val="24"/>
              </w:rPr>
              <w:t>/</w:t>
            </w:r>
            <w:r>
              <w:rPr>
                <w:rFonts w:eastAsia="仿宋_GB2312"/>
                <w:b/>
                <w:kern w:val="0"/>
                <w:sz w:val="24"/>
                <w:szCs w:val="24"/>
              </w:rPr>
              <w:t>职业资格证书</w:t>
            </w:r>
          </w:p>
        </w:tc>
        <w:tc>
          <w:tcPr>
            <w:tcW w:w="1265"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行政职务</w:t>
            </w:r>
          </w:p>
        </w:tc>
        <w:tc>
          <w:tcPr>
            <w:tcW w:w="2391"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主讲课程</w:t>
            </w:r>
          </w:p>
          <w:p w:rsidR="00AB70F8" w:rsidRDefault="00AB70F8" w:rsidP="00A87356">
            <w:pPr>
              <w:widowControl/>
              <w:jc w:val="center"/>
              <w:rPr>
                <w:rFonts w:eastAsia="仿宋_GB2312"/>
                <w:b/>
                <w:kern w:val="0"/>
                <w:sz w:val="24"/>
                <w:szCs w:val="24"/>
              </w:rPr>
            </w:pPr>
            <w:r>
              <w:rPr>
                <w:rFonts w:eastAsia="仿宋_GB2312"/>
                <w:b/>
                <w:kern w:val="0"/>
                <w:sz w:val="24"/>
                <w:szCs w:val="24"/>
              </w:rPr>
              <w:t>/</w:t>
            </w:r>
            <w:r>
              <w:rPr>
                <w:rFonts w:eastAsia="仿宋_GB2312"/>
                <w:b/>
                <w:kern w:val="0"/>
                <w:sz w:val="24"/>
                <w:szCs w:val="24"/>
              </w:rPr>
              <w:t>教学专业领域</w:t>
            </w:r>
          </w:p>
        </w:tc>
        <w:tc>
          <w:tcPr>
            <w:tcW w:w="3038"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所属学校、院</w:t>
            </w:r>
            <w:r>
              <w:rPr>
                <w:rFonts w:eastAsia="仿宋_GB2312" w:hint="eastAsia"/>
                <w:b/>
                <w:kern w:val="0"/>
                <w:sz w:val="24"/>
                <w:szCs w:val="24"/>
              </w:rPr>
              <w:t>（</w:t>
            </w:r>
            <w:r>
              <w:rPr>
                <w:rFonts w:eastAsia="仿宋_GB2312"/>
                <w:b/>
                <w:kern w:val="0"/>
                <w:sz w:val="24"/>
                <w:szCs w:val="24"/>
              </w:rPr>
              <w:t>系</w:t>
            </w:r>
            <w:r>
              <w:rPr>
                <w:rFonts w:eastAsia="仿宋_GB2312" w:hint="eastAsia"/>
                <w:b/>
                <w:kern w:val="0"/>
                <w:sz w:val="24"/>
                <w:szCs w:val="24"/>
              </w:rPr>
              <w:t>）</w:t>
            </w:r>
          </w:p>
        </w:tc>
        <w:tc>
          <w:tcPr>
            <w:tcW w:w="2727" w:type="dxa"/>
            <w:vAlign w:val="center"/>
          </w:tcPr>
          <w:p w:rsidR="00AB70F8" w:rsidRPr="007134B0" w:rsidRDefault="00AB70F8" w:rsidP="00A87356">
            <w:pPr>
              <w:widowControl/>
              <w:jc w:val="center"/>
              <w:rPr>
                <w:rFonts w:eastAsia="仿宋_GB2312"/>
                <w:b/>
                <w:kern w:val="0"/>
                <w:sz w:val="24"/>
                <w:szCs w:val="24"/>
              </w:rPr>
            </w:pPr>
            <w:r>
              <w:rPr>
                <w:rFonts w:eastAsia="仿宋_GB2312"/>
                <w:b/>
                <w:kern w:val="0"/>
                <w:sz w:val="24"/>
                <w:szCs w:val="24"/>
              </w:rPr>
              <w:t>类别</w:t>
            </w:r>
            <w:r w:rsidRPr="007134B0">
              <w:rPr>
                <w:rFonts w:eastAsia="仿宋_GB2312"/>
                <w:b/>
                <w:kern w:val="0"/>
                <w:sz w:val="24"/>
                <w:szCs w:val="24"/>
              </w:rPr>
              <w:t>（</w:t>
            </w:r>
            <w:r w:rsidRPr="007134B0">
              <w:rPr>
                <w:rFonts w:eastAsia="仿宋_GB2312" w:hint="eastAsia"/>
                <w:b/>
                <w:kern w:val="0"/>
                <w:sz w:val="24"/>
                <w:szCs w:val="24"/>
              </w:rPr>
              <w:t>高等学校</w:t>
            </w:r>
            <w:r w:rsidRPr="007134B0">
              <w:rPr>
                <w:rFonts w:eastAsia="仿宋_GB2312"/>
                <w:b/>
                <w:kern w:val="0"/>
                <w:sz w:val="24"/>
                <w:szCs w:val="24"/>
              </w:rPr>
              <w:t>/</w:t>
            </w:r>
          </w:p>
          <w:p w:rsidR="00AB70F8" w:rsidRDefault="00AB70F8" w:rsidP="00A87356">
            <w:pPr>
              <w:widowControl/>
              <w:jc w:val="center"/>
              <w:rPr>
                <w:rFonts w:eastAsia="仿宋_GB2312"/>
                <w:b/>
                <w:kern w:val="0"/>
                <w:sz w:val="24"/>
                <w:szCs w:val="24"/>
              </w:rPr>
            </w:pPr>
            <w:r w:rsidRPr="00BD7FAD">
              <w:rPr>
                <w:rFonts w:eastAsia="仿宋_GB2312" w:hint="eastAsia"/>
                <w:b/>
                <w:kern w:val="0"/>
                <w:sz w:val="24"/>
                <w:szCs w:val="24"/>
              </w:rPr>
              <w:t>中等以下学校</w:t>
            </w:r>
            <w:r w:rsidRPr="007134B0">
              <w:rPr>
                <w:rFonts w:eastAsia="仿宋_GB2312"/>
                <w:b/>
                <w:kern w:val="0"/>
                <w:sz w:val="24"/>
                <w:szCs w:val="24"/>
              </w:rPr>
              <w:t>）</w:t>
            </w: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bl>
    <w:p w:rsidR="00AB70F8" w:rsidRDefault="00AB70F8" w:rsidP="00AB70F8"/>
    <w:p w:rsidR="00AB70F8" w:rsidRDefault="00AB70F8" w:rsidP="00AB70F8"/>
    <w:p w:rsidR="00D922D5" w:rsidRDefault="00D922D5" w:rsidP="00D922D5">
      <w:pPr>
        <w:spacing w:line="480" w:lineRule="exact"/>
        <w:jc w:val="center"/>
        <w:rPr>
          <w:rFonts w:ascii="方正小标宋简体" w:eastAsia="方正小标宋简体" w:hAnsi="方正小标宋简体" w:cs="方正小标宋简体"/>
          <w:sz w:val="36"/>
          <w:szCs w:val="36"/>
        </w:rPr>
        <w:sectPr w:rsidR="00D922D5" w:rsidSect="00AB70F8">
          <w:pgSz w:w="16838" w:h="11906" w:orient="landscape"/>
          <w:pgMar w:top="1797" w:right="1440" w:bottom="1797" w:left="1440" w:header="851" w:footer="992" w:gutter="0"/>
          <w:cols w:space="425"/>
          <w:docGrid w:type="linesAndChars" w:linePitch="312"/>
        </w:sectPr>
      </w:pPr>
    </w:p>
    <w:p w:rsidR="00D922D5" w:rsidRDefault="00D922D5" w:rsidP="00D922D5">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lastRenderedPageBreak/>
        <w:t>国家“万人计划”教学名师（高等学校）</w:t>
      </w:r>
    </w:p>
    <w:p w:rsidR="00D922D5" w:rsidRPr="00AA7FCE" w:rsidRDefault="00D922D5" w:rsidP="00D922D5">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D922D5" w:rsidRPr="006F31D2" w:rsidRDefault="00D922D5" w:rsidP="00D922D5">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280"/>
        <w:gridCol w:w="709"/>
        <w:gridCol w:w="6266"/>
      </w:tblGrid>
      <w:tr w:rsidR="00D922D5" w:rsidRPr="00057B1A" w:rsidTr="00A87356">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D922D5" w:rsidRPr="00057B1A" w:rsidTr="00A8735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r>
      <w:tr w:rsidR="00D922D5" w:rsidRPr="00057B1A" w:rsidTr="00A87356">
        <w:trPr>
          <w:trHeight w:val="2361"/>
          <w:jc w:val="center"/>
        </w:trPr>
        <w:tc>
          <w:tcPr>
            <w:tcW w:w="2072" w:type="dxa"/>
            <w:gridSpan w:val="2"/>
            <w:tcBorders>
              <w:top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D922D5" w:rsidRPr="00057B1A" w:rsidTr="00A8735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D922D5" w:rsidRPr="00057B1A" w:rsidTr="00A8735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D922D5" w:rsidRPr="00057B1A" w:rsidTr="00A87356">
        <w:trPr>
          <w:cantSplit/>
          <w:trHeight w:val="1523"/>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D922D5" w:rsidRPr="00057B1A" w:rsidTr="00A87356">
        <w:trPr>
          <w:cantSplit/>
          <w:trHeight w:val="1259"/>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教学能力突出，教学风格鲜明，教学质量优异，主讲课程达到国内同类课程领先水平，大学生评价优秀，得到同行公认，具有示范引领作用，在全国有较大影响。</w:t>
            </w:r>
          </w:p>
        </w:tc>
      </w:tr>
      <w:tr w:rsidR="00D922D5" w:rsidRPr="00057B1A" w:rsidTr="00A87356">
        <w:trPr>
          <w:cantSplit/>
          <w:trHeight w:val="792"/>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D922D5" w:rsidRPr="00057B1A" w:rsidTr="00A87356">
        <w:trPr>
          <w:trHeight w:val="1268"/>
          <w:jc w:val="center"/>
        </w:trPr>
        <w:tc>
          <w:tcPr>
            <w:tcW w:w="2072" w:type="dxa"/>
            <w:gridSpan w:val="2"/>
            <w:tcBorders>
              <w:top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D922D5" w:rsidRPr="00057B1A" w:rsidTr="00A87356">
        <w:trPr>
          <w:cantSplit/>
          <w:trHeight w:val="1307"/>
          <w:jc w:val="center"/>
        </w:trPr>
        <w:tc>
          <w:tcPr>
            <w:tcW w:w="2072" w:type="dxa"/>
            <w:gridSpan w:val="2"/>
            <w:tcBorders>
              <w:right w:val="single" w:sz="4" w:space="0" w:color="auto"/>
            </w:tcBorders>
            <w:vAlign w:val="center"/>
          </w:tcPr>
          <w:p w:rsidR="00D922D5" w:rsidRPr="00057B1A" w:rsidRDefault="00D922D5" w:rsidP="00A87356">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D922D5" w:rsidRPr="00057B1A" w:rsidRDefault="00D922D5" w:rsidP="00A87356">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D922D5" w:rsidRDefault="00D922D5" w:rsidP="00D922D5">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lastRenderedPageBreak/>
        <w:t>国家“万人计划”教学名师（高等学校）</w:t>
      </w:r>
    </w:p>
    <w:p w:rsidR="00D922D5" w:rsidRPr="00AA7FCE" w:rsidRDefault="00D922D5" w:rsidP="00D922D5">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D922D5" w:rsidRPr="00F51E44" w:rsidRDefault="00D922D5" w:rsidP="00D922D5">
      <w:pPr>
        <w:spacing w:line="480" w:lineRule="exact"/>
        <w:jc w:val="center"/>
        <w:rPr>
          <w:rFonts w:ascii="方正仿宋简体" w:eastAsia="方正仿宋简体"/>
          <w:b/>
          <w:bCs/>
        </w:rPr>
      </w:pPr>
      <w:r w:rsidRPr="00F51E44">
        <w:rPr>
          <w:rFonts w:ascii="方正仿宋简体" w:eastAsia="方正仿宋简体" w:cs="方正仿宋简体" w:hint="eastAsia"/>
          <w:b/>
          <w:bCs/>
          <w:sz w:val="30"/>
          <w:szCs w:val="30"/>
        </w:rPr>
        <w:t>（高等职业学校）</w:t>
      </w:r>
    </w:p>
    <w:tbl>
      <w:tblPr>
        <w:tblW w:w="90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
        <w:gridCol w:w="851"/>
        <w:gridCol w:w="709"/>
        <w:gridCol w:w="6539"/>
      </w:tblGrid>
      <w:tr w:rsidR="00D922D5" w:rsidRPr="00057B1A" w:rsidTr="00A87356">
        <w:trPr>
          <w:cantSplit/>
          <w:trHeight w:hRule="exact" w:val="166"/>
          <w:jc w:val="center"/>
        </w:trPr>
        <w:tc>
          <w:tcPr>
            <w:tcW w:w="1778" w:type="dxa"/>
            <w:gridSpan w:val="2"/>
            <w:vMerge w:val="restart"/>
            <w:tcBorders>
              <w:top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评选项目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539" w:type="dxa"/>
            <w:vMerge w:val="restart"/>
            <w:tcBorders>
              <w:top w:val="single" w:sz="4" w:space="0" w:color="auto"/>
              <w:left w:val="single" w:sz="4" w:space="0" w:color="auto"/>
              <w:bottom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D922D5" w:rsidRPr="00057B1A" w:rsidTr="00A87356">
        <w:trPr>
          <w:cantSplit/>
          <w:trHeight w:val="367"/>
          <w:jc w:val="center"/>
        </w:trPr>
        <w:tc>
          <w:tcPr>
            <w:tcW w:w="1778" w:type="dxa"/>
            <w:gridSpan w:val="2"/>
            <w:vMerge/>
            <w:tcBorders>
              <w:top w:val="single" w:sz="4" w:space="0" w:color="auto"/>
              <w:bottom w:val="single" w:sz="4" w:space="0" w:color="auto"/>
              <w:right w:val="single" w:sz="4" w:space="0" w:color="auto"/>
            </w:tcBorders>
            <w:vAlign w:val="center"/>
          </w:tcPr>
          <w:p w:rsidR="00D922D5" w:rsidRPr="00057B1A" w:rsidRDefault="00D922D5" w:rsidP="00A87356">
            <w:pPr>
              <w:widowControl/>
              <w:snapToGrid w:val="0"/>
              <w:spacing w:line="320" w:lineRule="exact"/>
              <w:rPr>
                <w:rFonts w:ascii="Times New Roman" w:eastAsia="仿宋_GB2312" w:hAnsi="Times New Roman"/>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widowControl/>
              <w:snapToGrid w:val="0"/>
              <w:spacing w:line="320" w:lineRule="exact"/>
              <w:jc w:val="center"/>
              <w:rPr>
                <w:rFonts w:ascii="Times New Roman" w:eastAsia="仿宋_GB2312" w:hAnsi="Times New Roman"/>
                <w:sz w:val="24"/>
              </w:rPr>
            </w:pPr>
          </w:p>
        </w:tc>
        <w:tc>
          <w:tcPr>
            <w:tcW w:w="6539" w:type="dxa"/>
            <w:vMerge/>
            <w:tcBorders>
              <w:top w:val="single" w:sz="4" w:space="0" w:color="auto"/>
              <w:left w:val="single" w:sz="4" w:space="0" w:color="auto"/>
              <w:bottom w:val="single" w:sz="4" w:space="0" w:color="auto"/>
            </w:tcBorders>
            <w:vAlign w:val="center"/>
          </w:tcPr>
          <w:p w:rsidR="00D922D5" w:rsidRPr="00057B1A" w:rsidRDefault="00D922D5" w:rsidP="00A87356">
            <w:pPr>
              <w:widowControl/>
              <w:snapToGrid w:val="0"/>
              <w:spacing w:line="320" w:lineRule="exact"/>
              <w:rPr>
                <w:rFonts w:ascii="Times New Roman" w:eastAsia="仿宋_GB2312" w:hAnsi="Times New Roman"/>
                <w:sz w:val="24"/>
              </w:rPr>
            </w:pPr>
          </w:p>
        </w:tc>
      </w:tr>
      <w:tr w:rsidR="00D922D5" w:rsidRPr="00057B1A" w:rsidTr="00A87356">
        <w:trPr>
          <w:cantSplit/>
          <w:trHeight w:val="2115"/>
          <w:jc w:val="center"/>
        </w:trPr>
        <w:tc>
          <w:tcPr>
            <w:tcW w:w="1778" w:type="dxa"/>
            <w:gridSpan w:val="2"/>
            <w:tcBorders>
              <w:top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539" w:type="dxa"/>
            <w:tcBorders>
              <w:top w:val="single" w:sz="4" w:space="0" w:color="auto"/>
              <w:left w:val="single" w:sz="4" w:space="0" w:color="auto"/>
              <w:bottom w:val="single" w:sz="4" w:space="0" w:color="auto"/>
            </w:tcBorders>
            <w:vAlign w:val="center"/>
          </w:tcPr>
          <w:p w:rsidR="00D922D5" w:rsidRPr="00057B1A" w:rsidRDefault="00D922D5" w:rsidP="00A87356">
            <w:pPr>
              <w:snapToGrid w:val="0"/>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D922D5" w:rsidRPr="00057B1A" w:rsidTr="00A87356">
        <w:trPr>
          <w:cantSplit/>
          <w:trHeight w:val="1848"/>
          <w:jc w:val="center"/>
        </w:trPr>
        <w:tc>
          <w:tcPr>
            <w:tcW w:w="1778" w:type="dxa"/>
            <w:gridSpan w:val="2"/>
            <w:tcBorders>
              <w:top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2.</w:t>
            </w:r>
            <w:r w:rsidRPr="00057B1A">
              <w:rPr>
                <w:rFonts w:ascii="Times New Roman" w:eastAsia="仿宋_GB2312" w:hAnsi="Times New Roman"/>
                <w:sz w:val="24"/>
              </w:rPr>
              <w:t>企业经历与</w:t>
            </w:r>
          </w:p>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行业影响力</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539"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累计具有企业（单位）相关技术（或管理）岗位</w:t>
            </w:r>
            <w:r w:rsidRPr="00057B1A">
              <w:rPr>
                <w:rFonts w:ascii="Times New Roman" w:eastAsia="仿宋_GB2312" w:hAnsi="Times New Roman"/>
                <w:sz w:val="24"/>
              </w:rPr>
              <w:t>3</w:t>
            </w:r>
            <w:r w:rsidRPr="00057B1A">
              <w:rPr>
                <w:rFonts w:ascii="Times New Roman" w:eastAsia="仿宋_GB2312" w:hAnsi="Times New Roman"/>
                <w:sz w:val="24"/>
              </w:rPr>
              <w:t>年以上工作经历，拥有至少一项中级（国家职业资格四级）以上有效职业资格；近</w:t>
            </w:r>
            <w:r w:rsidRPr="00057B1A">
              <w:rPr>
                <w:rFonts w:ascii="Times New Roman" w:eastAsia="仿宋_GB2312" w:hAnsi="Times New Roman"/>
                <w:sz w:val="24"/>
              </w:rPr>
              <w:t>3</w:t>
            </w:r>
            <w:r w:rsidRPr="00057B1A">
              <w:rPr>
                <w:rFonts w:ascii="Times New Roman" w:eastAsia="仿宋_GB2312" w:hAnsi="Times New Roman"/>
                <w:sz w:val="24"/>
              </w:rPr>
              <w:t>年一直在企业（或行业协会、单位、机构等）中兼任相关技术（或管理）职务，在行业企业的技术领域具有一定影响力，且取得了行业企业公认的实质性工作成果或业绩。</w:t>
            </w:r>
          </w:p>
        </w:tc>
      </w:tr>
      <w:tr w:rsidR="00D922D5" w:rsidRPr="00057B1A" w:rsidTr="00A87356">
        <w:trPr>
          <w:cantSplit/>
          <w:trHeight w:val="1974"/>
          <w:jc w:val="center"/>
        </w:trPr>
        <w:tc>
          <w:tcPr>
            <w:tcW w:w="927" w:type="dxa"/>
            <w:vMerge w:val="restart"/>
            <w:tcBorders>
              <w:top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3.</w:t>
            </w:r>
          </w:p>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教</w:t>
            </w:r>
          </w:p>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学</w:t>
            </w:r>
          </w:p>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能</w:t>
            </w:r>
          </w:p>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力</w:t>
            </w:r>
          </w:p>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与</w:t>
            </w:r>
          </w:p>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水</w:t>
            </w:r>
          </w:p>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851"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D922D5" w:rsidRPr="00057B1A" w:rsidRDefault="00D922D5" w:rsidP="00A87356">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539"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用信息技术和现代教育技术，改变学习形态，教学效率高。</w:t>
            </w:r>
          </w:p>
        </w:tc>
      </w:tr>
      <w:tr w:rsidR="00D922D5" w:rsidRPr="00057B1A" w:rsidTr="00A87356">
        <w:trPr>
          <w:cantSplit/>
          <w:trHeight w:val="1277"/>
          <w:jc w:val="center"/>
        </w:trPr>
        <w:tc>
          <w:tcPr>
            <w:tcW w:w="927" w:type="dxa"/>
            <w:vMerge/>
            <w:tcBorders>
              <w:right w:val="single" w:sz="4" w:space="0" w:color="auto"/>
            </w:tcBorders>
            <w:vAlign w:val="center"/>
          </w:tcPr>
          <w:p w:rsidR="00D922D5" w:rsidRPr="00057B1A" w:rsidRDefault="00D922D5" w:rsidP="00A87356">
            <w:pPr>
              <w:widowControl/>
              <w:snapToGrid w:val="0"/>
              <w:spacing w:line="320" w:lineRule="exact"/>
              <w:rPr>
                <w:rFonts w:ascii="Times New Roman" w:eastAsia="仿宋_GB2312"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D922D5" w:rsidRPr="00057B1A" w:rsidRDefault="00D922D5" w:rsidP="00A87356">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研究</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539"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研究能力强，有独到见解。借鉴先进职业教育理念和经验，结合实际，研究高等职业教育教学特点与规律；发挥行业影响力优势，跟踪产业发展趋势和行业动态，研究校企合作人才培养有成效；重视研究成果共享与交流。</w:t>
            </w:r>
          </w:p>
        </w:tc>
      </w:tr>
      <w:tr w:rsidR="00D922D5" w:rsidRPr="00057B1A" w:rsidTr="00A87356">
        <w:trPr>
          <w:cantSplit/>
          <w:trHeight w:val="1253"/>
          <w:jc w:val="center"/>
        </w:trPr>
        <w:tc>
          <w:tcPr>
            <w:tcW w:w="927" w:type="dxa"/>
            <w:vMerge/>
            <w:tcBorders>
              <w:right w:val="single" w:sz="4" w:space="0" w:color="auto"/>
            </w:tcBorders>
            <w:vAlign w:val="center"/>
          </w:tcPr>
          <w:p w:rsidR="00D922D5" w:rsidRPr="00057B1A" w:rsidRDefault="00D922D5" w:rsidP="00A87356">
            <w:pPr>
              <w:widowControl/>
              <w:snapToGrid w:val="0"/>
              <w:spacing w:line="320" w:lineRule="exact"/>
              <w:rPr>
                <w:rFonts w:ascii="Times New Roman" w:eastAsia="仿宋_GB2312"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资源</w:t>
            </w:r>
          </w:p>
          <w:p w:rsidR="00D922D5" w:rsidRPr="00057B1A" w:rsidRDefault="00D922D5" w:rsidP="00A87356">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539"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资源整合能力强，效果好。有效整合社会资源，推进校企合作育人落到实处，资源利用率高；开发各种高职数字化专业教学资源，并为行业企业和其他高职院校所共享，建设水平高，社会广泛认可。</w:t>
            </w:r>
          </w:p>
        </w:tc>
      </w:tr>
      <w:tr w:rsidR="00D922D5" w:rsidRPr="00057B1A" w:rsidTr="00A87356">
        <w:trPr>
          <w:cantSplit/>
          <w:trHeight w:val="987"/>
          <w:jc w:val="center"/>
        </w:trPr>
        <w:tc>
          <w:tcPr>
            <w:tcW w:w="927" w:type="dxa"/>
            <w:vMerge/>
            <w:tcBorders>
              <w:right w:val="single" w:sz="4" w:space="0" w:color="auto"/>
            </w:tcBorders>
            <w:vAlign w:val="center"/>
          </w:tcPr>
          <w:p w:rsidR="00D922D5" w:rsidRPr="00057B1A" w:rsidRDefault="00D922D5" w:rsidP="00A87356">
            <w:pPr>
              <w:widowControl/>
              <w:snapToGrid w:val="0"/>
              <w:spacing w:line="320" w:lineRule="exact"/>
              <w:rPr>
                <w:rFonts w:ascii="Times New Roman" w:eastAsia="仿宋_GB2312"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教学</w:t>
            </w:r>
          </w:p>
          <w:p w:rsidR="00D922D5" w:rsidRPr="00057B1A" w:rsidRDefault="00D922D5" w:rsidP="00A87356">
            <w:pPr>
              <w:snapToGrid w:val="0"/>
              <w:spacing w:line="320" w:lineRule="exact"/>
              <w:ind w:left="240" w:hangingChars="100" w:hanging="240"/>
              <w:jc w:val="center"/>
              <w:rPr>
                <w:rFonts w:ascii="Times New Roman" w:eastAsia="仿宋_GB2312" w:hAnsi="Times New Roman"/>
                <w:sz w:val="24"/>
              </w:rPr>
            </w:pPr>
            <w:r w:rsidRPr="00057B1A">
              <w:rPr>
                <w:rFonts w:ascii="Times New Roman" w:eastAsia="仿宋_GB2312" w:hAnsi="Times New Roman"/>
                <w:sz w:val="24"/>
              </w:rPr>
              <w:t>实施</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539"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教学实施规范有效，能按照有关教学文件要求规范实施教学；勇于探索，敢于创新，实现了工学结合课程教学有效组织和管理；利用信息技术改革学生学业评价方式，成效显著。</w:t>
            </w:r>
          </w:p>
        </w:tc>
      </w:tr>
      <w:tr w:rsidR="00D922D5" w:rsidRPr="00057B1A" w:rsidTr="00A87356">
        <w:trPr>
          <w:cantSplit/>
          <w:trHeight w:val="988"/>
          <w:jc w:val="center"/>
        </w:trPr>
        <w:tc>
          <w:tcPr>
            <w:tcW w:w="1778" w:type="dxa"/>
            <w:gridSpan w:val="2"/>
            <w:tcBorders>
              <w:top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社会服务能力</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539"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kern w:val="13"/>
                <w:sz w:val="24"/>
              </w:rPr>
            </w:pPr>
            <w:r w:rsidRPr="00057B1A">
              <w:rPr>
                <w:rFonts w:ascii="Times New Roman" w:eastAsia="仿宋_GB2312" w:hAnsi="Times New Roman"/>
                <w:sz w:val="24"/>
              </w:rPr>
              <w:t>面向行业企业实际需求，开展相关生产、技术和培训服务，效果良好，服务收益高；独立或与行业企业合作开展技术应用性研究及应用推广。</w:t>
            </w:r>
          </w:p>
        </w:tc>
      </w:tr>
      <w:tr w:rsidR="00D922D5" w:rsidRPr="00057B1A" w:rsidTr="00A87356">
        <w:trPr>
          <w:cantSplit/>
          <w:trHeight w:val="1328"/>
          <w:jc w:val="center"/>
        </w:trPr>
        <w:tc>
          <w:tcPr>
            <w:tcW w:w="1778" w:type="dxa"/>
            <w:gridSpan w:val="2"/>
            <w:tcBorders>
              <w:top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5.</w:t>
            </w:r>
            <w:r w:rsidRPr="00057B1A">
              <w:rPr>
                <w:rFonts w:ascii="Times New Roman" w:eastAsia="仿宋_GB2312" w:hAnsi="Times New Roman"/>
                <w:sz w:val="24"/>
              </w:rPr>
              <w:t>教学团队建设</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napToGrid w:val="0"/>
              <w:spacing w:line="32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539"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榜样作用明显，教学团队建设水平高。利用自身影响力，吸引行业企业一线技术骨干参与人才培养，兼职教师队伍水平高；指导专业教师参与教学实践和企业实践，提高青年教师执教能力；有良好的</w:t>
            </w:r>
            <w:r w:rsidRPr="00057B1A">
              <w:rPr>
                <w:rFonts w:ascii="Times New Roman" w:eastAsia="仿宋_GB2312" w:hAnsi="Times New Roman"/>
                <w:sz w:val="24"/>
              </w:rPr>
              <w:t>“</w:t>
            </w:r>
            <w:r w:rsidRPr="00057B1A">
              <w:rPr>
                <w:rFonts w:ascii="Times New Roman" w:eastAsia="仿宋_GB2312" w:hAnsi="Times New Roman"/>
                <w:sz w:val="24"/>
              </w:rPr>
              <w:t>传、帮、带</w:t>
            </w:r>
            <w:r w:rsidRPr="00057B1A">
              <w:rPr>
                <w:rFonts w:ascii="Times New Roman" w:eastAsia="仿宋_GB2312" w:hAnsi="Times New Roman"/>
                <w:sz w:val="24"/>
              </w:rPr>
              <w:t>”</w:t>
            </w:r>
            <w:r w:rsidRPr="00057B1A">
              <w:rPr>
                <w:rFonts w:ascii="Times New Roman" w:eastAsia="仿宋_GB2312" w:hAnsi="Times New Roman"/>
                <w:sz w:val="24"/>
              </w:rPr>
              <w:t>团队建设文化。</w:t>
            </w:r>
          </w:p>
        </w:tc>
      </w:tr>
    </w:tbl>
    <w:p w:rsidR="00AB70F8" w:rsidRPr="00995288" w:rsidRDefault="00AB70F8" w:rsidP="00C00B4B">
      <w:pPr>
        <w:pStyle w:val="a3"/>
        <w:spacing w:line="520" w:lineRule="exact"/>
        <w:ind w:left="420" w:firstLineChars="0" w:firstLine="0"/>
        <w:jc w:val="right"/>
        <w:rPr>
          <w:rFonts w:ascii="仿宋_GB2312" w:eastAsia="仿宋_GB2312"/>
          <w:sz w:val="32"/>
          <w:szCs w:val="32"/>
        </w:rPr>
      </w:pPr>
    </w:p>
    <w:sectPr w:rsidR="00AB70F8" w:rsidRPr="00995288" w:rsidSect="00D922D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95" w:rsidRDefault="009B1F95" w:rsidP="009736B7">
      <w:r>
        <w:separator/>
      </w:r>
    </w:p>
  </w:endnote>
  <w:endnote w:type="continuationSeparator" w:id="0">
    <w:p w:rsidR="009B1F95" w:rsidRDefault="009B1F95" w:rsidP="0097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50404"/>
      <w:docPartObj>
        <w:docPartGallery w:val="Page Numbers (Bottom of Page)"/>
        <w:docPartUnique/>
      </w:docPartObj>
    </w:sdtPr>
    <w:sdtEndPr>
      <w:rPr>
        <w:sz w:val="22"/>
        <w:szCs w:val="22"/>
      </w:rPr>
    </w:sdtEndPr>
    <w:sdtContent>
      <w:p w:rsidR="00393317" w:rsidRPr="00393317" w:rsidRDefault="00393317">
        <w:pPr>
          <w:pStyle w:val="a7"/>
          <w:jc w:val="right"/>
          <w:rPr>
            <w:sz w:val="22"/>
            <w:szCs w:val="22"/>
          </w:rPr>
        </w:pPr>
        <w:r w:rsidRPr="00393317">
          <w:rPr>
            <w:rFonts w:hint="eastAsia"/>
            <w:sz w:val="22"/>
            <w:szCs w:val="22"/>
          </w:rPr>
          <w:t>-</w:t>
        </w:r>
        <w:r>
          <w:rPr>
            <w:rFonts w:hint="eastAsia"/>
            <w:sz w:val="22"/>
            <w:szCs w:val="22"/>
          </w:rPr>
          <w:t xml:space="preserve"> </w:t>
        </w:r>
        <w:r w:rsidRPr="00393317">
          <w:rPr>
            <w:sz w:val="22"/>
            <w:szCs w:val="22"/>
          </w:rPr>
          <w:fldChar w:fldCharType="begin"/>
        </w:r>
        <w:r w:rsidRPr="00393317">
          <w:rPr>
            <w:sz w:val="22"/>
            <w:szCs w:val="22"/>
          </w:rPr>
          <w:instrText>PAGE   \* MERGEFORMAT</w:instrText>
        </w:r>
        <w:r w:rsidRPr="00393317">
          <w:rPr>
            <w:sz w:val="22"/>
            <w:szCs w:val="22"/>
          </w:rPr>
          <w:fldChar w:fldCharType="separate"/>
        </w:r>
        <w:r w:rsidR="002A5BD5" w:rsidRPr="002A5BD5">
          <w:rPr>
            <w:noProof/>
            <w:sz w:val="22"/>
            <w:szCs w:val="22"/>
            <w:lang w:val="zh-CN"/>
          </w:rPr>
          <w:t>2</w:t>
        </w:r>
        <w:r w:rsidRPr="00393317">
          <w:rPr>
            <w:sz w:val="22"/>
            <w:szCs w:val="22"/>
          </w:rPr>
          <w:fldChar w:fldCharType="end"/>
        </w:r>
        <w:r>
          <w:rPr>
            <w:rFonts w:hint="eastAsia"/>
            <w:sz w:val="22"/>
            <w:szCs w:val="22"/>
          </w:rPr>
          <w:t xml:space="preserve"> </w:t>
        </w:r>
        <w:r w:rsidRPr="00393317">
          <w:rPr>
            <w:rFonts w:hint="eastAsia"/>
            <w:sz w:val="22"/>
            <w:szCs w:val="22"/>
          </w:rPr>
          <w:t>-</w:t>
        </w:r>
      </w:p>
    </w:sdtContent>
  </w:sdt>
  <w:p w:rsidR="00393317" w:rsidRDefault="003933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95" w:rsidRDefault="009B1F95" w:rsidP="009736B7">
      <w:r>
        <w:separator/>
      </w:r>
    </w:p>
  </w:footnote>
  <w:footnote w:type="continuationSeparator" w:id="0">
    <w:p w:rsidR="009B1F95" w:rsidRDefault="009B1F95" w:rsidP="00973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4074E"/>
    <w:multiLevelType w:val="hybridMultilevel"/>
    <w:tmpl w:val="E716FB56"/>
    <w:lvl w:ilvl="0" w:tplc="332EF74C">
      <w:start w:val="1"/>
      <w:numFmt w:val="japaneseCounting"/>
      <w:lvlText w:val="%1、"/>
      <w:lvlJc w:val="left"/>
      <w:pPr>
        <w:ind w:left="999" w:hanging="420"/>
      </w:pPr>
      <w:rPr>
        <w:rFonts w:hint="default"/>
      </w:rPr>
    </w:lvl>
    <w:lvl w:ilvl="1" w:tplc="04090019" w:tentative="1">
      <w:start w:val="1"/>
      <w:numFmt w:val="lowerLetter"/>
      <w:lvlText w:val="%2)"/>
      <w:lvlJc w:val="left"/>
      <w:pPr>
        <w:ind w:left="1419" w:hanging="420"/>
      </w:pPr>
    </w:lvl>
    <w:lvl w:ilvl="2" w:tplc="0409001B" w:tentative="1">
      <w:start w:val="1"/>
      <w:numFmt w:val="lowerRoman"/>
      <w:lvlText w:val="%3."/>
      <w:lvlJc w:val="right"/>
      <w:pPr>
        <w:ind w:left="1839" w:hanging="420"/>
      </w:pPr>
    </w:lvl>
    <w:lvl w:ilvl="3" w:tplc="0409000F" w:tentative="1">
      <w:start w:val="1"/>
      <w:numFmt w:val="decimal"/>
      <w:lvlText w:val="%4."/>
      <w:lvlJc w:val="left"/>
      <w:pPr>
        <w:ind w:left="2259" w:hanging="420"/>
      </w:pPr>
    </w:lvl>
    <w:lvl w:ilvl="4" w:tplc="04090019" w:tentative="1">
      <w:start w:val="1"/>
      <w:numFmt w:val="lowerLetter"/>
      <w:lvlText w:val="%5)"/>
      <w:lvlJc w:val="left"/>
      <w:pPr>
        <w:ind w:left="2679" w:hanging="420"/>
      </w:pPr>
    </w:lvl>
    <w:lvl w:ilvl="5" w:tplc="0409001B" w:tentative="1">
      <w:start w:val="1"/>
      <w:numFmt w:val="lowerRoman"/>
      <w:lvlText w:val="%6."/>
      <w:lvlJc w:val="right"/>
      <w:pPr>
        <w:ind w:left="3099" w:hanging="420"/>
      </w:pPr>
    </w:lvl>
    <w:lvl w:ilvl="6" w:tplc="0409000F" w:tentative="1">
      <w:start w:val="1"/>
      <w:numFmt w:val="decimal"/>
      <w:lvlText w:val="%7."/>
      <w:lvlJc w:val="left"/>
      <w:pPr>
        <w:ind w:left="3519" w:hanging="420"/>
      </w:pPr>
    </w:lvl>
    <w:lvl w:ilvl="7" w:tplc="04090019" w:tentative="1">
      <w:start w:val="1"/>
      <w:numFmt w:val="lowerLetter"/>
      <w:lvlText w:val="%8)"/>
      <w:lvlJc w:val="left"/>
      <w:pPr>
        <w:ind w:left="3939" w:hanging="420"/>
      </w:pPr>
    </w:lvl>
    <w:lvl w:ilvl="8" w:tplc="0409001B" w:tentative="1">
      <w:start w:val="1"/>
      <w:numFmt w:val="lowerRoman"/>
      <w:lvlText w:val="%9."/>
      <w:lvlJc w:val="right"/>
      <w:pPr>
        <w:ind w:left="4359" w:hanging="420"/>
      </w:pPr>
    </w:lvl>
  </w:abstractNum>
  <w:abstractNum w:abstractNumId="1">
    <w:nsid w:val="6878020F"/>
    <w:multiLevelType w:val="hybridMultilevel"/>
    <w:tmpl w:val="723AB7EA"/>
    <w:lvl w:ilvl="0" w:tplc="82C099D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B8"/>
    <w:rsid w:val="000C7233"/>
    <w:rsid w:val="000D5839"/>
    <w:rsid w:val="002A5BD5"/>
    <w:rsid w:val="00393317"/>
    <w:rsid w:val="003A4BCB"/>
    <w:rsid w:val="003C0828"/>
    <w:rsid w:val="00472C60"/>
    <w:rsid w:val="00490177"/>
    <w:rsid w:val="00643CF3"/>
    <w:rsid w:val="00664741"/>
    <w:rsid w:val="00664CA2"/>
    <w:rsid w:val="006962E5"/>
    <w:rsid w:val="006B200D"/>
    <w:rsid w:val="00747973"/>
    <w:rsid w:val="007B01AA"/>
    <w:rsid w:val="007D2590"/>
    <w:rsid w:val="007F0950"/>
    <w:rsid w:val="00812A2D"/>
    <w:rsid w:val="00821D5F"/>
    <w:rsid w:val="0090565D"/>
    <w:rsid w:val="00950CA3"/>
    <w:rsid w:val="00972554"/>
    <w:rsid w:val="009736B7"/>
    <w:rsid w:val="00995288"/>
    <w:rsid w:val="009B1F95"/>
    <w:rsid w:val="00A03A25"/>
    <w:rsid w:val="00A33784"/>
    <w:rsid w:val="00A4129B"/>
    <w:rsid w:val="00AB70F8"/>
    <w:rsid w:val="00B15AF4"/>
    <w:rsid w:val="00B23DB8"/>
    <w:rsid w:val="00BA6D84"/>
    <w:rsid w:val="00BB0CC5"/>
    <w:rsid w:val="00C00B4B"/>
    <w:rsid w:val="00C36FB4"/>
    <w:rsid w:val="00D922D5"/>
    <w:rsid w:val="00EF7CB8"/>
    <w:rsid w:val="00FD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FB4"/>
    <w:pPr>
      <w:ind w:firstLineChars="200" w:firstLine="420"/>
    </w:pPr>
  </w:style>
  <w:style w:type="character" w:styleId="a4">
    <w:name w:val="Hyperlink"/>
    <w:basedOn w:val="a0"/>
    <w:uiPriority w:val="99"/>
    <w:unhideWhenUsed/>
    <w:rsid w:val="006962E5"/>
    <w:rPr>
      <w:color w:val="0000FF" w:themeColor="hyperlink"/>
      <w:u w:val="single"/>
    </w:rPr>
  </w:style>
  <w:style w:type="paragraph" w:styleId="a5">
    <w:name w:val="Date"/>
    <w:basedOn w:val="a"/>
    <w:next w:val="a"/>
    <w:link w:val="Char"/>
    <w:uiPriority w:val="99"/>
    <w:semiHidden/>
    <w:unhideWhenUsed/>
    <w:rsid w:val="00AB70F8"/>
    <w:pPr>
      <w:ind w:leftChars="2500" w:left="100"/>
    </w:pPr>
  </w:style>
  <w:style w:type="character" w:customStyle="1" w:styleId="Char">
    <w:name w:val="日期 Char"/>
    <w:basedOn w:val="a0"/>
    <w:link w:val="a5"/>
    <w:uiPriority w:val="99"/>
    <w:semiHidden/>
    <w:rsid w:val="00AB70F8"/>
  </w:style>
  <w:style w:type="paragraph" w:styleId="a6">
    <w:name w:val="header"/>
    <w:basedOn w:val="a"/>
    <w:link w:val="Char0"/>
    <w:uiPriority w:val="99"/>
    <w:unhideWhenUsed/>
    <w:rsid w:val="009736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736B7"/>
    <w:rPr>
      <w:sz w:val="18"/>
      <w:szCs w:val="18"/>
    </w:rPr>
  </w:style>
  <w:style w:type="paragraph" w:styleId="a7">
    <w:name w:val="footer"/>
    <w:basedOn w:val="a"/>
    <w:link w:val="Char1"/>
    <w:uiPriority w:val="99"/>
    <w:unhideWhenUsed/>
    <w:rsid w:val="009736B7"/>
    <w:pPr>
      <w:tabs>
        <w:tab w:val="center" w:pos="4153"/>
        <w:tab w:val="right" w:pos="8306"/>
      </w:tabs>
      <w:snapToGrid w:val="0"/>
      <w:jc w:val="left"/>
    </w:pPr>
    <w:rPr>
      <w:sz w:val="18"/>
      <w:szCs w:val="18"/>
    </w:rPr>
  </w:style>
  <w:style w:type="character" w:customStyle="1" w:styleId="Char1">
    <w:name w:val="页脚 Char"/>
    <w:basedOn w:val="a0"/>
    <w:link w:val="a7"/>
    <w:uiPriority w:val="99"/>
    <w:rsid w:val="009736B7"/>
    <w:rPr>
      <w:sz w:val="18"/>
      <w:szCs w:val="18"/>
    </w:rPr>
  </w:style>
  <w:style w:type="paragraph" w:styleId="a8">
    <w:name w:val="Balloon Text"/>
    <w:basedOn w:val="a"/>
    <w:link w:val="Char2"/>
    <w:uiPriority w:val="99"/>
    <w:semiHidden/>
    <w:unhideWhenUsed/>
    <w:rsid w:val="00995288"/>
    <w:rPr>
      <w:sz w:val="18"/>
      <w:szCs w:val="18"/>
    </w:rPr>
  </w:style>
  <w:style w:type="character" w:customStyle="1" w:styleId="Char2">
    <w:name w:val="批注框文本 Char"/>
    <w:basedOn w:val="a0"/>
    <w:link w:val="a8"/>
    <w:uiPriority w:val="99"/>
    <w:semiHidden/>
    <w:rsid w:val="009952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FB4"/>
    <w:pPr>
      <w:ind w:firstLineChars="200" w:firstLine="420"/>
    </w:pPr>
  </w:style>
  <w:style w:type="character" w:styleId="a4">
    <w:name w:val="Hyperlink"/>
    <w:basedOn w:val="a0"/>
    <w:uiPriority w:val="99"/>
    <w:unhideWhenUsed/>
    <w:rsid w:val="006962E5"/>
    <w:rPr>
      <w:color w:val="0000FF" w:themeColor="hyperlink"/>
      <w:u w:val="single"/>
    </w:rPr>
  </w:style>
  <w:style w:type="paragraph" w:styleId="a5">
    <w:name w:val="Date"/>
    <w:basedOn w:val="a"/>
    <w:next w:val="a"/>
    <w:link w:val="Char"/>
    <w:uiPriority w:val="99"/>
    <w:semiHidden/>
    <w:unhideWhenUsed/>
    <w:rsid w:val="00AB70F8"/>
    <w:pPr>
      <w:ind w:leftChars="2500" w:left="100"/>
    </w:pPr>
  </w:style>
  <w:style w:type="character" w:customStyle="1" w:styleId="Char">
    <w:name w:val="日期 Char"/>
    <w:basedOn w:val="a0"/>
    <w:link w:val="a5"/>
    <w:uiPriority w:val="99"/>
    <w:semiHidden/>
    <w:rsid w:val="00AB70F8"/>
  </w:style>
  <w:style w:type="paragraph" w:styleId="a6">
    <w:name w:val="header"/>
    <w:basedOn w:val="a"/>
    <w:link w:val="Char0"/>
    <w:uiPriority w:val="99"/>
    <w:unhideWhenUsed/>
    <w:rsid w:val="009736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736B7"/>
    <w:rPr>
      <w:sz w:val="18"/>
      <w:szCs w:val="18"/>
    </w:rPr>
  </w:style>
  <w:style w:type="paragraph" w:styleId="a7">
    <w:name w:val="footer"/>
    <w:basedOn w:val="a"/>
    <w:link w:val="Char1"/>
    <w:uiPriority w:val="99"/>
    <w:unhideWhenUsed/>
    <w:rsid w:val="009736B7"/>
    <w:pPr>
      <w:tabs>
        <w:tab w:val="center" w:pos="4153"/>
        <w:tab w:val="right" w:pos="8306"/>
      </w:tabs>
      <w:snapToGrid w:val="0"/>
      <w:jc w:val="left"/>
    </w:pPr>
    <w:rPr>
      <w:sz w:val="18"/>
      <w:szCs w:val="18"/>
    </w:rPr>
  </w:style>
  <w:style w:type="character" w:customStyle="1" w:styleId="Char1">
    <w:name w:val="页脚 Char"/>
    <w:basedOn w:val="a0"/>
    <w:link w:val="a7"/>
    <w:uiPriority w:val="99"/>
    <w:rsid w:val="009736B7"/>
    <w:rPr>
      <w:sz w:val="18"/>
      <w:szCs w:val="18"/>
    </w:rPr>
  </w:style>
  <w:style w:type="paragraph" w:styleId="a8">
    <w:name w:val="Balloon Text"/>
    <w:basedOn w:val="a"/>
    <w:link w:val="Char2"/>
    <w:uiPriority w:val="99"/>
    <w:semiHidden/>
    <w:unhideWhenUsed/>
    <w:rsid w:val="00995288"/>
    <w:rPr>
      <w:sz w:val="18"/>
      <w:szCs w:val="18"/>
    </w:rPr>
  </w:style>
  <w:style w:type="character" w:customStyle="1" w:styleId="Char2">
    <w:name w:val="批注框文本 Char"/>
    <w:basedOn w:val="a0"/>
    <w:link w:val="a8"/>
    <w:uiPriority w:val="99"/>
    <w:semiHidden/>
    <w:rsid w:val="009952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zxl@bjedu.gov.cn" TargetMode="External" Type="http://schemas.openxmlformats.org/officeDocument/2006/relationships/hyperlink"/><Relationship Id="rId9" Target="mailto:bjggc@163.com"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2017-02-24T07:11:00Z</dcterms:created>
  <dc:creator>张富宇</dc:creator>
  <cp:lastModifiedBy>jyk</cp:lastModifiedBy>
  <cp:lastPrinted>2017-02-22T07:44:00Z</cp:lastPrinted>
  <dcterms:modified xsi:type="dcterms:W3CDTF">2017-02-24T07:11:00Z</dcterms:modified>
  <cp:revision>2</cp:revision>
</cp:coreProperties>
</file>